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B3" w:rsidRPr="00037BB3" w:rsidRDefault="00037BB3" w:rsidP="00037BB3">
      <w:pPr>
        <w:pStyle w:val="Bodytext70"/>
        <w:shd w:val="clear" w:color="auto" w:fill="auto"/>
        <w:ind w:left="2520" w:firstLine="138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>ΥΠΟΔΕΙΓΜΑ</w:t>
      </w:r>
    </w:p>
    <w:p w:rsidR="00037BB3" w:rsidRPr="00037BB3" w:rsidRDefault="00037BB3" w:rsidP="00037BB3">
      <w:pPr>
        <w:pStyle w:val="Bodytext70"/>
        <w:shd w:val="clear" w:color="auto" w:fill="auto"/>
        <w:spacing w:after="436"/>
        <w:ind w:left="138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>ΑΠΟΦΑ</w:t>
      </w:r>
      <w:bookmarkStart w:id="0" w:name="_GoBack"/>
      <w:bookmarkEnd w:id="0"/>
      <w:r w:rsidRPr="00037BB3">
        <w:rPr>
          <w:rFonts w:ascii="Verdana" w:hAnsi="Verdana"/>
          <w:sz w:val="20"/>
          <w:szCs w:val="20"/>
        </w:rPr>
        <w:t>ΣΗΣ ΕΓΚΡΙΣΗΣ ΑΝΑΛΗΦΗΣ ΠΟΛΥΕΤΟΥΣ ΥΠΟΧΡΕΩΣΗΣ</w:t>
      </w:r>
    </w:p>
    <w:p w:rsidR="00037BB3" w:rsidRPr="00037BB3" w:rsidRDefault="00037BB3" w:rsidP="00037BB3">
      <w:pPr>
        <w:framePr w:wrap="notBeside" w:vAnchor="text" w:hAnchor="text" w:xAlign="center" w:y="1"/>
        <w:jc w:val="center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noProof/>
          <w:sz w:val="20"/>
          <w:szCs w:val="20"/>
          <w:lang w:val="el-GR"/>
        </w:rPr>
        <w:drawing>
          <wp:inline distT="0" distB="0" distL="0" distR="0" wp14:anchorId="060248C7" wp14:editId="20AEA2E8">
            <wp:extent cx="329565" cy="329565"/>
            <wp:effectExtent l="0" t="0" r="0" b="0"/>
            <wp:docPr id="4" name="Εικόνα 4" descr="C:\Users\PC1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1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B3" w:rsidRPr="00037BB3" w:rsidRDefault="00037BB3" w:rsidP="00037BB3">
      <w:pPr>
        <w:rPr>
          <w:rFonts w:ascii="Verdana" w:hAnsi="Verdana"/>
          <w:sz w:val="20"/>
          <w:szCs w:val="20"/>
        </w:rPr>
      </w:pPr>
    </w:p>
    <w:p w:rsidR="00037BB3" w:rsidRPr="00037BB3" w:rsidRDefault="00037BB3" w:rsidP="00037BB3">
      <w:pPr>
        <w:pStyle w:val="Bodytext40"/>
        <w:shd w:val="clear" w:color="auto" w:fill="auto"/>
        <w:tabs>
          <w:tab w:val="left" w:leader="dot" w:pos="1518"/>
          <w:tab w:val="left" w:pos="6602"/>
          <w:tab w:val="left" w:leader="dot" w:pos="7648"/>
          <w:tab w:val="left" w:leader="dot" w:pos="8056"/>
        </w:tabs>
        <w:ind w:left="40" w:firstLine="0"/>
        <w:jc w:val="left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>ΥΠΟΥΡΓΕΙΟ</w:t>
      </w:r>
      <w:r w:rsidRPr="00037BB3">
        <w:rPr>
          <w:rFonts w:ascii="Verdana" w:hAnsi="Verdana"/>
          <w:sz w:val="20"/>
          <w:szCs w:val="20"/>
        </w:rPr>
        <w:tab/>
      </w:r>
      <w:r w:rsidRPr="00037BB3">
        <w:rPr>
          <w:rFonts w:ascii="Verdana" w:hAnsi="Verdana"/>
          <w:sz w:val="20"/>
          <w:szCs w:val="20"/>
        </w:rPr>
        <w:tab/>
        <w:t>(Τόπος)</w:t>
      </w:r>
      <w:r w:rsidRPr="00037BB3">
        <w:rPr>
          <w:rFonts w:ascii="Verdana" w:hAnsi="Verdana"/>
          <w:sz w:val="20"/>
          <w:szCs w:val="20"/>
        </w:rPr>
        <w:tab/>
        <w:t>/</w:t>
      </w:r>
      <w:r w:rsidRPr="00037BB3">
        <w:rPr>
          <w:rFonts w:ascii="Verdana" w:hAnsi="Verdana"/>
          <w:sz w:val="20"/>
          <w:szCs w:val="20"/>
        </w:rPr>
        <w:tab/>
        <w:t>/2017</w:t>
      </w:r>
    </w:p>
    <w:p w:rsidR="00037BB3" w:rsidRPr="00037BB3" w:rsidRDefault="00037BB3" w:rsidP="00037BB3">
      <w:pPr>
        <w:pStyle w:val="Bodytext40"/>
        <w:shd w:val="clear" w:color="auto" w:fill="auto"/>
        <w:tabs>
          <w:tab w:val="left" w:leader="dot" w:pos="2421"/>
          <w:tab w:val="left" w:pos="7024"/>
        </w:tabs>
        <w:ind w:left="40" w:firstLine="0"/>
        <w:jc w:val="left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>ΓΕΝΙΚΗ ΓΡΑΜΜΑΤΕΙΑ</w:t>
      </w:r>
      <w:r w:rsidRPr="00037BB3">
        <w:rPr>
          <w:rFonts w:ascii="Verdana" w:hAnsi="Verdana"/>
          <w:sz w:val="20"/>
          <w:szCs w:val="20"/>
        </w:rPr>
        <w:tab/>
      </w:r>
      <w:r w:rsidRPr="00037BB3">
        <w:rPr>
          <w:rFonts w:ascii="Verdana" w:hAnsi="Verdana"/>
          <w:sz w:val="20"/>
          <w:szCs w:val="20"/>
        </w:rPr>
        <w:tab/>
        <w:t xml:space="preserve">Αριθ. </w:t>
      </w:r>
      <w:proofErr w:type="spellStart"/>
      <w:r w:rsidRPr="00037BB3">
        <w:rPr>
          <w:rFonts w:ascii="Verdana" w:hAnsi="Verdana"/>
          <w:sz w:val="20"/>
          <w:szCs w:val="20"/>
        </w:rPr>
        <w:t>Πρωτ</w:t>
      </w:r>
      <w:proofErr w:type="spellEnd"/>
      <w:r w:rsidRPr="00037BB3">
        <w:rPr>
          <w:rFonts w:ascii="Verdana" w:hAnsi="Verdana"/>
          <w:sz w:val="20"/>
          <w:szCs w:val="20"/>
        </w:rPr>
        <w:t>.:</w:t>
      </w:r>
    </w:p>
    <w:p w:rsidR="00037BB3" w:rsidRPr="00037BB3" w:rsidRDefault="00037BB3" w:rsidP="00037BB3">
      <w:pPr>
        <w:pStyle w:val="Bodytext40"/>
        <w:shd w:val="clear" w:color="auto" w:fill="auto"/>
        <w:tabs>
          <w:tab w:val="left" w:leader="dot" w:pos="2310"/>
        </w:tabs>
        <w:ind w:left="40" w:firstLine="0"/>
        <w:jc w:val="left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 xml:space="preserve">ΓΕΝΙΚΗ ΔΙΕΥΘΥΝΣΗ </w:t>
      </w:r>
      <w:r w:rsidRPr="00037BB3">
        <w:rPr>
          <w:rFonts w:ascii="Verdana" w:hAnsi="Verdana"/>
          <w:sz w:val="20"/>
          <w:szCs w:val="20"/>
        </w:rPr>
        <w:tab/>
      </w:r>
    </w:p>
    <w:p w:rsidR="00037BB3" w:rsidRPr="00037BB3" w:rsidRDefault="00037BB3" w:rsidP="00037BB3">
      <w:pPr>
        <w:pStyle w:val="Bodytext40"/>
        <w:shd w:val="clear" w:color="auto" w:fill="auto"/>
        <w:ind w:left="40" w:right="440" w:firstLine="0"/>
        <w:jc w:val="left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>ΔΙΕΥΘΥΝΣΗ.... ΤΜΗΜΑ....</w:t>
      </w:r>
    </w:p>
    <w:p w:rsidR="00037BB3" w:rsidRPr="00037BB3" w:rsidRDefault="00037BB3" w:rsidP="00037BB3">
      <w:pPr>
        <w:pStyle w:val="Bodytext50"/>
        <w:shd w:val="clear" w:color="auto" w:fill="auto"/>
        <w:tabs>
          <w:tab w:val="left" w:pos="5118"/>
          <w:tab w:val="left" w:leader="dot" w:pos="6501"/>
        </w:tabs>
        <w:spacing w:before="0"/>
        <w:ind w:left="40"/>
        <w:jc w:val="left"/>
        <w:rPr>
          <w:rFonts w:ascii="Verdana" w:hAnsi="Verdana"/>
          <w:sz w:val="20"/>
          <w:szCs w:val="20"/>
        </w:rPr>
      </w:pPr>
      <w:proofErr w:type="spellStart"/>
      <w:r w:rsidRPr="00037BB3">
        <w:rPr>
          <w:rFonts w:ascii="Verdana" w:hAnsi="Verdana"/>
          <w:sz w:val="20"/>
          <w:szCs w:val="20"/>
        </w:rPr>
        <w:t>Ταχ</w:t>
      </w:r>
      <w:proofErr w:type="spellEnd"/>
      <w:r w:rsidRPr="00037BB3">
        <w:rPr>
          <w:rFonts w:ascii="Verdana" w:hAnsi="Verdana"/>
          <w:sz w:val="20"/>
          <w:szCs w:val="20"/>
        </w:rPr>
        <w:t>. Δ/</w:t>
      </w:r>
      <w:proofErr w:type="spellStart"/>
      <w:r w:rsidRPr="00037BB3">
        <w:rPr>
          <w:rFonts w:ascii="Verdana" w:hAnsi="Verdana"/>
          <w:sz w:val="20"/>
          <w:szCs w:val="20"/>
        </w:rPr>
        <w:t>νση</w:t>
      </w:r>
      <w:proofErr w:type="spellEnd"/>
      <w:r w:rsidRPr="00037BB3">
        <w:rPr>
          <w:rFonts w:ascii="Verdana" w:hAnsi="Verdana"/>
          <w:sz w:val="20"/>
          <w:szCs w:val="20"/>
        </w:rPr>
        <w:t xml:space="preserve"> :</w:t>
      </w:r>
      <w:r w:rsidRPr="00037BB3">
        <w:rPr>
          <w:rStyle w:val="Bodytext5Bold"/>
          <w:rFonts w:ascii="Verdana" w:hAnsi="Verdana"/>
          <w:sz w:val="20"/>
          <w:szCs w:val="20"/>
        </w:rPr>
        <w:tab/>
        <w:t xml:space="preserve">ΠΡΟΣ: </w:t>
      </w:r>
      <w:r w:rsidRPr="00037BB3">
        <w:rPr>
          <w:rStyle w:val="Bodytext5Bold"/>
          <w:rFonts w:ascii="Verdana" w:hAnsi="Verdana"/>
          <w:sz w:val="20"/>
          <w:szCs w:val="20"/>
        </w:rPr>
        <w:tab/>
      </w:r>
    </w:p>
    <w:p w:rsidR="00037BB3" w:rsidRPr="00037BB3" w:rsidRDefault="00037BB3" w:rsidP="00037BB3">
      <w:pPr>
        <w:pStyle w:val="Bodytext50"/>
        <w:shd w:val="clear" w:color="auto" w:fill="auto"/>
        <w:spacing w:before="0"/>
        <w:ind w:left="40" w:right="440"/>
        <w:jc w:val="left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>Πληροφορίες: Τηλέφωνο :</w:t>
      </w:r>
    </w:p>
    <w:p w:rsidR="00037BB3" w:rsidRPr="00037BB3" w:rsidRDefault="00037BB3" w:rsidP="00037BB3">
      <w:pPr>
        <w:pStyle w:val="Bodytext40"/>
        <w:shd w:val="clear" w:color="auto" w:fill="auto"/>
        <w:tabs>
          <w:tab w:val="left" w:pos="1317"/>
          <w:tab w:val="left" w:pos="5114"/>
          <w:tab w:val="left" w:leader="dot" w:pos="6549"/>
        </w:tabs>
        <w:ind w:left="40" w:firstLine="0"/>
        <w:jc w:val="left"/>
        <w:rPr>
          <w:rFonts w:ascii="Verdana" w:hAnsi="Verdana"/>
          <w:sz w:val="20"/>
          <w:szCs w:val="20"/>
        </w:rPr>
      </w:pPr>
      <w:r w:rsidRPr="00037BB3">
        <w:rPr>
          <w:rStyle w:val="Bodytext4NotBold"/>
          <w:rFonts w:ascii="Verdana" w:hAnsi="Verdana"/>
          <w:sz w:val="20"/>
          <w:szCs w:val="20"/>
        </w:rPr>
        <w:t>Fax</w:t>
      </w:r>
      <w:r w:rsidRPr="00037BB3">
        <w:rPr>
          <w:rStyle w:val="Bodytext4NotBold"/>
          <w:rFonts w:ascii="Verdana" w:hAnsi="Verdana"/>
          <w:sz w:val="20"/>
          <w:szCs w:val="20"/>
          <w:lang w:val="el-GR"/>
        </w:rPr>
        <w:tab/>
      </w:r>
      <w:r w:rsidRPr="00037BB3">
        <w:rPr>
          <w:rStyle w:val="Bodytext4NotBold"/>
          <w:rFonts w:ascii="Verdana" w:hAnsi="Verdana"/>
          <w:sz w:val="20"/>
          <w:szCs w:val="20"/>
          <w:lang w:val="el"/>
        </w:rPr>
        <w:t>:</w:t>
      </w:r>
      <w:r w:rsidRPr="00037BB3">
        <w:rPr>
          <w:rFonts w:ascii="Verdana" w:hAnsi="Verdana"/>
          <w:sz w:val="20"/>
          <w:szCs w:val="20"/>
        </w:rPr>
        <w:tab/>
      </w:r>
      <w:proofErr w:type="gramStart"/>
      <w:r w:rsidRPr="00037BB3">
        <w:rPr>
          <w:rFonts w:ascii="Verdana" w:hAnsi="Verdana"/>
          <w:sz w:val="20"/>
          <w:szCs w:val="20"/>
        </w:rPr>
        <w:t>ΚΟΙΝ.:</w:t>
      </w:r>
      <w:proofErr w:type="gramEnd"/>
      <w:r w:rsidRPr="00037BB3">
        <w:rPr>
          <w:rFonts w:ascii="Verdana" w:hAnsi="Verdana"/>
          <w:sz w:val="20"/>
          <w:szCs w:val="20"/>
        </w:rPr>
        <w:t xml:space="preserve"> </w:t>
      </w:r>
      <w:r w:rsidRPr="00037BB3">
        <w:rPr>
          <w:rFonts w:ascii="Verdana" w:hAnsi="Verdana"/>
          <w:sz w:val="20"/>
          <w:szCs w:val="20"/>
        </w:rPr>
        <w:tab/>
      </w:r>
    </w:p>
    <w:p w:rsidR="00037BB3" w:rsidRPr="00037BB3" w:rsidRDefault="00037BB3" w:rsidP="00037BB3">
      <w:pPr>
        <w:pStyle w:val="Bodytext50"/>
        <w:shd w:val="clear" w:color="auto" w:fill="auto"/>
        <w:spacing w:before="0" w:after="197"/>
        <w:ind w:left="40"/>
        <w:jc w:val="left"/>
        <w:rPr>
          <w:rFonts w:ascii="Verdana" w:hAnsi="Verdana"/>
          <w:sz w:val="20"/>
          <w:szCs w:val="20"/>
        </w:rPr>
      </w:pPr>
      <w:proofErr w:type="spellStart"/>
      <w:r w:rsidRPr="00037BB3">
        <w:rPr>
          <w:rFonts w:ascii="Verdana" w:hAnsi="Verdana"/>
          <w:sz w:val="20"/>
          <w:szCs w:val="20"/>
        </w:rPr>
        <w:t>Ηλ.Δ</w:t>
      </w:r>
      <w:proofErr w:type="spellEnd"/>
      <w:r w:rsidRPr="00037BB3">
        <w:rPr>
          <w:rFonts w:ascii="Verdana" w:hAnsi="Verdana"/>
          <w:sz w:val="20"/>
          <w:szCs w:val="20"/>
        </w:rPr>
        <w:t>/</w:t>
      </w:r>
      <w:proofErr w:type="spellStart"/>
      <w:r w:rsidRPr="00037BB3">
        <w:rPr>
          <w:rFonts w:ascii="Verdana" w:hAnsi="Verdana"/>
          <w:sz w:val="20"/>
          <w:szCs w:val="20"/>
        </w:rPr>
        <w:t>νση</w:t>
      </w:r>
      <w:proofErr w:type="spellEnd"/>
      <w:r w:rsidRPr="00037BB3">
        <w:rPr>
          <w:rFonts w:ascii="Verdana" w:hAnsi="Verdana"/>
          <w:sz w:val="20"/>
          <w:szCs w:val="20"/>
        </w:rPr>
        <w:t xml:space="preserve"> :</w:t>
      </w:r>
    </w:p>
    <w:p w:rsidR="00037BB3" w:rsidRPr="00037BB3" w:rsidRDefault="00037BB3" w:rsidP="00037BB3">
      <w:pPr>
        <w:pStyle w:val="Bodytext80"/>
        <w:shd w:val="clear" w:color="auto" w:fill="auto"/>
        <w:spacing w:before="0" w:after="249" w:line="190" w:lineRule="exact"/>
        <w:ind w:left="4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>ΘΕΜΑ: Έγκριση Ανάληψης Πολυετούς Υποχρέωσης</w:t>
      </w:r>
    </w:p>
    <w:p w:rsidR="00037BB3" w:rsidRPr="00037BB3" w:rsidRDefault="00037BB3" w:rsidP="00037BB3">
      <w:pPr>
        <w:pStyle w:val="Bodytext80"/>
        <w:shd w:val="clear" w:color="auto" w:fill="auto"/>
        <w:spacing w:before="0" w:after="0" w:line="190" w:lineRule="exact"/>
        <w:ind w:left="2835" w:firstLine="138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>ΑΠΟΦΑΣΗ</w:t>
      </w:r>
    </w:p>
    <w:p w:rsidR="00037BB3" w:rsidRPr="00037BB3" w:rsidRDefault="00037BB3" w:rsidP="00037BB3">
      <w:pPr>
        <w:pStyle w:val="Bodytext80"/>
        <w:shd w:val="clear" w:color="auto" w:fill="auto"/>
        <w:spacing w:before="0" w:after="201" w:line="190" w:lineRule="exact"/>
        <w:ind w:left="198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 xml:space="preserve">Ο ΥΠΟΥΡΓΟΣ ..../ Ο ΑΝΑΠΛΗΡΩΤΗΣ ΥΠΟΥΡΓΟΣ </w:t>
      </w:r>
      <w:r w:rsidRPr="00037BB3">
        <w:rPr>
          <w:rFonts w:ascii="Verdana" w:hAnsi="Verdana"/>
          <w:sz w:val="20"/>
          <w:szCs w:val="20"/>
          <w:vertAlign w:val="superscript"/>
        </w:rPr>
        <w:footnoteReference w:id="1"/>
      </w:r>
    </w:p>
    <w:p w:rsidR="00037BB3" w:rsidRPr="00037BB3" w:rsidRDefault="00037BB3" w:rsidP="00037BB3">
      <w:pPr>
        <w:pStyle w:val="Bodytext90"/>
        <w:shd w:val="clear" w:color="auto" w:fill="auto"/>
        <w:spacing w:before="0"/>
        <w:ind w:left="4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>Έχοντας υπόψη:</w:t>
      </w:r>
    </w:p>
    <w:p w:rsidR="00037BB3" w:rsidRPr="00037BB3" w:rsidRDefault="00037BB3" w:rsidP="00037BB3">
      <w:pPr>
        <w:pStyle w:val="Bodytext90"/>
        <w:numPr>
          <w:ilvl w:val="7"/>
          <w:numId w:val="1"/>
        </w:numPr>
        <w:shd w:val="clear" w:color="auto" w:fill="auto"/>
        <w:tabs>
          <w:tab w:val="left" w:pos="362"/>
        </w:tabs>
        <w:spacing w:before="0"/>
        <w:ind w:left="4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>Τις διατάξεις</w:t>
      </w:r>
    </w:p>
    <w:p w:rsidR="00037BB3" w:rsidRPr="00037BB3" w:rsidRDefault="00037BB3" w:rsidP="00037BB3">
      <w:pPr>
        <w:pStyle w:val="Bodytext90"/>
        <w:shd w:val="clear" w:color="auto" w:fill="auto"/>
        <w:spacing w:before="0"/>
        <w:ind w:left="440" w:right="20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>α)του άρθρου 67 του ν.4270/2014 «Αρχές δημοσιονομικής διαχείρισης και εποπτείας (ενσωμάτωση της Οδηγίας 2011/85/ΕΕ) - δημόσιο λογιστικό και άλλες διατάξεις» (Α'143), β) του ν.4444/2016 «Κύρωση του Κρατικού Προϋπολογισμού οικονομικού έτους 2017» (Α'234)</w:t>
      </w:r>
      <w:r w:rsidRPr="00037BB3">
        <w:rPr>
          <w:rFonts w:ascii="Verdana" w:hAnsi="Verdana"/>
          <w:sz w:val="20"/>
          <w:szCs w:val="20"/>
          <w:vertAlign w:val="superscript"/>
        </w:rPr>
        <w:footnoteReference w:id="2"/>
      </w:r>
      <w:r w:rsidRPr="00037BB3">
        <w:rPr>
          <w:rFonts w:ascii="Verdana" w:hAnsi="Verdana"/>
          <w:sz w:val="20"/>
          <w:szCs w:val="20"/>
        </w:rPr>
        <w:t>,</w:t>
      </w:r>
    </w:p>
    <w:p w:rsidR="00037BB3" w:rsidRPr="00037BB3" w:rsidRDefault="00037BB3" w:rsidP="00037BB3">
      <w:pPr>
        <w:pStyle w:val="Bodytext90"/>
        <w:shd w:val="clear" w:color="auto" w:fill="auto"/>
        <w:spacing w:before="0"/>
        <w:ind w:left="440" w:right="20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>γ) του ν.4263/2014 «Μεσοπρόθεσμο Πλαίσιο Δημοσιονομικής Στρατηγικής 2015-2018» (Α'117)</w:t>
      </w:r>
      <w:r w:rsidRPr="00037BB3">
        <w:rPr>
          <w:rFonts w:ascii="Verdana" w:hAnsi="Verdana"/>
          <w:sz w:val="20"/>
          <w:szCs w:val="20"/>
          <w:vertAlign w:val="superscript"/>
        </w:rPr>
        <w:footnoteReference w:id="3"/>
      </w:r>
      <w:r w:rsidRPr="00037BB3">
        <w:rPr>
          <w:rFonts w:ascii="Verdana" w:hAnsi="Verdana"/>
          <w:sz w:val="20"/>
          <w:szCs w:val="20"/>
        </w:rPr>
        <w:t>.</w:t>
      </w:r>
    </w:p>
    <w:p w:rsidR="00037BB3" w:rsidRPr="00037BB3" w:rsidRDefault="00037BB3" w:rsidP="00037BB3">
      <w:pPr>
        <w:pStyle w:val="Bodytext90"/>
        <w:numPr>
          <w:ilvl w:val="7"/>
          <w:numId w:val="1"/>
        </w:numPr>
        <w:shd w:val="clear" w:color="auto" w:fill="auto"/>
        <w:tabs>
          <w:tab w:val="left" w:pos="386"/>
        </w:tabs>
        <w:spacing w:before="0"/>
        <w:ind w:left="4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 xml:space="preserve">Το </w:t>
      </w:r>
      <w:proofErr w:type="spellStart"/>
      <w:r w:rsidRPr="00037BB3">
        <w:rPr>
          <w:rFonts w:ascii="Verdana" w:hAnsi="Verdana"/>
          <w:sz w:val="20"/>
          <w:szCs w:val="20"/>
        </w:rPr>
        <w:t>π.δ.</w:t>
      </w:r>
      <w:proofErr w:type="spellEnd"/>
      <w:r w:rsidRPr="00037BB3">
        <w:rPr>
          <w:rFonts w:ascii="Verdana" w:hAnsi="Verdana"/>
          <w:sz w:val="20"/>
          <w:szCs w:val="20"/>
        </w:rPr>
        <w:t xml:space="preserve"> 80/2016 «Ανάληψη υποχρεώσεων από τους </w:t>
      </w:r>
      <w:proofErr w:type="spellStart"/>
      <w:r w:rsidRPr="00037BB3">
        <w:rPr>
          <w:rFonts w:ascii="Verdana" w:hAnsi="Verdana"/>
          <w:sz w:val="20"/>
          <w:szCs w:val="20"/>
        </w:rPr>
        <w:t>Διατάκτες</w:t>
      </w:r>
      <w:proofErr w:type="spellEnd"/>
      <w:r w:rsidRPr="00037BB3">
        <w:rPr>
          <w:rFonts w:ascii="Verdana" w:hAnsi="Verdana"/>
          <w:sz w:val="20"/>
          <w:szCs w:val="20"/>
        </w:rPr>
        <w:t>» (Α'145).</w:t>
      </w:r>
    </w:p>
    <w:p w:rsidR="00037BB3" w:rsidRPr="00037BB3" w:rsidRDefault="00037BB3" w:rsidP="00037BB3">
      <w:pPr>
        <w:pStyle w:val="Bodytext90"/>
        <w:numPr>
          <w:ilvl w:val="7"/>
          <w:numId w:val="1"/>
        </w:numPr>
        <w:shd w:val="clear" w:color="auto" w:fill="auto"/>
        <w:tabs>
          <w:tab w:val="left" w:pos="386"/>
        </w:tabs>
        <w:spacing w:before="0"/>
        <w:ind w:left="4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 xml:space="preserve">Το </w:t>
      </w:r>
      <w:proofErr w:type="spellStart"/>
      <w:r w:rsidRPr="00037BB3">
        <w:rPr>
          <w:rFonts w:ascii="Verdana" w:hAnsi="Verdana"/>
          <w:sz w:val="20"/>
          <w:szCs w:val="20"/>
        </w:rPr>
        <w:t>π.δ.</w:t>
      </w:r>
      <w:proofErr w:type="spellEnd"/>
      <w:r w:rsidRPr="00037BB3">
        <w:rPr>
          <w:rFonts w:ascii="Verdana" w:hAnsi="Verdana"/>
          <w:sz w:val="20"/>
          <w:szCs w:val="20"/>
        </w:rPr>
        <w:t xml:space="preserve"> .../201.. [περί διορισμού του αρμοδίου Υπουργού] (Α'....).</w:t>
      </w:r>
    </w:p>
    <w:p w:rsidR="00037BB3" w:rsidRPr="00037BB3" w:rsidRDefault="00037BB3" w:rsidP="00037BB3">
      <w:pPr>
        <w:pStyle w:val="Bodytext90"/>
        <w:numPr>
          <w:ilvl w:val="7"/>
          <w:numId w:val="1"/>
        </w:numPr>
        <w:shd w:val="clear" w:color="auto" w:fill="auto"/>
        <w:tabs>
          <w:tab w:val="left" w:pos="386"/>
          <w:tab w:val="left" w:leader="dot" w:pos="2104"/>
        </w:tabs>
        <w:spacing w:before="0"/>
        <w:ind w:left="4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>Την αριθ. Υ./</w:t>
      </w:r>
      <w:r w:rsidRPr="00037BB3">
        <w:rPr>
          <w:rFonts w:ascii="Verdana" w:hAnsi="Verdana"/>
          <w:sz w:val="20"/>
          <w:szCs w:val="20"/>
        </w:rPr>
        <w:tab/>
        <w:t>201.. απόφαση του Πρωθυπουργού [περί ανάθεσης αρμοδιοτήτων στον</w:t>
      </w:r>
    </w:p>
    <w:p w:rsidR="00037BB3" w:rsidRPr="00037BB3" w:rsidRDefault="00037BB3" w:rsidP="00037BB3">
      <w:pPr>
        <w:pStyle w:val="Bodytext90"/>
        <w:shd w:val="clear" w:color="auto" w:fill="auto"/>
        <w:spacing w:before="0"/>
        <w:ind w:left="44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>αρμόδιο Υπουργό] (Β' ...).</w:t>
      </w:r>
    </w:p>
    <w:p w:rsidR="00037BB3" w:rsidRPr="00037BB3" w:rsidRDefault="00037BB3" w:rsidP="00037BB3">
      <w:pPr>
        <w:pStyle w:val="Bodytext100"/>
        <w:numPr>
          <w:ilvl w:val="7"/>
          <w:numId w:val="1"/>
        </w:numPr>
        <w:shd w:val="clear" w:color="auto" w:fill="auto"/>
        <w:tabs>
          <w:tab w:val="left" w:pos="381"/>
          <w:tab w:val="left" w:leader="dot" w:pos="1725"/>
        </w:tabs>
        <w:ind w:left="40"/>
        <w:rPr>
          <w:rFonts w:ascii="Verdana" w:hAnsi="Verdana"/>
          <w:sz w:val="20"/>
          <w:szCs w:val="20"/>
        </w:rPr>
      </w:pPr>
      <w:r w:rsidRPr="00037BB3">
        <w:rPr>
          <w:rStyle w:val="Bodytext10NotItalic"/>
          <w:rFonts w:ascii="Verdana" w:hAnsi="Verdana"/>
          <w:sz w:val="20"/>
          <w:szCs w:val="20"/>
        </w:rPr>
        <w:t xml:space="preserve">Την </w:t>
      </w:r>
      <w:proofErr w:type="spellStart"/>
      <w:r w:rsidRPr="00037BB3">
        <w:rPr>
          <w:rStyle w:val="Bodytext10NotItalic"/>
          <w:rFonts w:ascii="Verdana" w:hAnsi="Verdana"/>
          <w:sz w:val="20"/>
          <w:szCs w:val="20"/>
        </w:rPr>
        <w:t>αριθ</w:t>
      </w:r>
      <w:proofErr w:type="spellEnd"/>
      <w:r w:rsidRPr="00037BB3">
        <w:rPr>
          <w:rStyle w:val="Bodytext10NotItalic"/>
          <w:rFonts w:ascii="Verdana" w:hAnsi="Verdana"/>
          <w:sz w:val="20"/>
          <w:szCs w:val="20"/>
        </w:rPr>
        <w:tab/>
        <w:t>απόφαση</w:t>
      </w:r>
      <w:r w:rsidRPr="00037BB3">
        <w:rPr>
          <w:rFonts w:ascii="Verdana" w:hAnsi="Verdana"/>
          <w:sz w:val="20"/>
          <w:szCs w:val="20"/>
        </w:rPr>
        <w:t xml:space="preserve"> [περί μεταβίβασης αρμοδιοτήτων και εξουσίας υπογραφής «Με</w:t>
      </w:r>
    </w:p>
    <w:p w:rsidR="00037BB3" w:rsidRPr="00037BB3" w:rsidRDefault="00037BB3" w:rsidP="00037BB3">
      <w:pPr>
        <w:pStyle w:val="Bodytext90"/>
        <w:shd w:val="clear" w:color="auto" w:fill="auto"/>
        <w:tabs>
          <w:tab w:val="left" w:leader="dot" w:pos="1333"/>
        </w:tabs>
        <w:spacing w:before="0"/>
        <w:ind w:left="440"/>
        <w:rPr>
          <w:rFonts w:ascii="Verdana" w:hAnsi="Verdana"/>
          <w:sz w:val="20"/>
          <w:szCs w:val="20"/>
        </w:rPr>
      </w:pPr>
      <w:r w:rsidRPr="00037BB3">
        <w:rPr>
          <w:rStyle w:val="Bodytext9Italic"/>
          <w:rFonts w:ascii="Verdana" w:hAnsi="Verdana"/>
          <w:sz w:val="20"/>
          <w:szCs w:val="20"/>
        </w:rPr>
        <w:t>εντολή</w:t>
      </w:r>
      <w:r w:rsidRPr="00037BB3">
        <w:rPr>
          <w:rFonts w:ascii="Verdana" w:hAnsi="Verdana"/>
          <w:sz w:val="20"/>
          <w:szCs w:val="20"/>
        </w:rPr>
        <w:tab/>
      </w:r>
      <w:r w:rsidRPr="00037BB3">
        <w:rPr>
          <w:rStyle w:val="Bodytext9Italic"/>
          <w:rFonts w:ascii="Verdana" w:hAnsi="Verdana"/>
          <w:sz w:val="20"/>
          <w:szCs w:val="20"/>
        </w:rPr>
        <w:t>»]</w:t>
      </w:r>
      <w:r w:rsidRPr="00037BB3">
        <w:rPr>
          <w:rFonts w:ascii="Verdana" w:hAnsi="Verdana"/>
          <w:sz w:val="20"/>
          <w:szCs w:val="20"/>
        </w:rPr>
        <w:t xml:space="preserve"> (Β'.).</w:t>
      </w:r>
    </w:p>
    <w:p w:rsidR="00037BB3" w:rsidRPr="00037BB3" w:rsidRDefault="00037BB3" w:rsidP="00037BB3">
      <w:pPr>
        <w:pStyle w:val="Bodytext90"/>
        <w:numPr>
          <w:ilvl w:val="7"/>
          <w:numId w:val="1"/>
        </w:numPr>
        <w:shd w:val="clear" w:color="auto" w:fill="auto"/>
        <w:tabs>
          <w:tab w:val="left" w:pos="390"/>
          <w:tab w:val="left" w:leader="dot" w:pos="1840"/>
          <w:tab w:val="left" w:leader="dot" w:pos="8718"/>
        </w:tabs>
        <w:spacing w:before="0"/>
        <w:ind w:left="4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 xml:space="preserve">Το με </w:t>
      </w:r>
      <w:proofErr w:type="spellStart"/>
      <w:r w:rsidRPr="00037BB3">
        <w:rPr>
          <w:rFonts w:ascii="Verdana" w:hAnsi="Verdana"/>
          <w:sz w:val="20"/>
          <w:szCs w:val="20"/>
        </w:rPr>
        <w:t>αριθ</w:t>
      </w:r>
      <w:proofErr w:type="spellEnd"/>
      <w:r w:rsidRPr="00037BB3">
        <w:rPr>
          <w:rFonts w:ascii="Verdana" w:hAnsi="Verdana"/>
          <w:sz w:val="20"/>
          <w:szCs w:val="20"/>
        </w:rPr>
        <w:tab/>
        <w:t xml:space="preserve"> /....2017 έγγραφο της αρμόδιας οικονομικής υπηρεσίας του φορέα</w:t>
      </w:r>
      <w:r w:rsidRPr="00037BB3">
        <w:rPr>
          <w:rFonts w:ascii="Verdana" w:hAnsi="Verdana"/>
          <w:sz w:val="20"/>
          <w:szCs w:val="20"/>
        </w:rPr>
        <w:tab/>
      </w:r>
    </w:p>
    <w:p w:rsidR="00037BB3" w:rsidRPr="00037BB3" w:rsidRDefault="00037BB3" w:rsidP="00037BB3">
      <w:pPr>
        <w:pStyle w:val="Bodytext90"/>
        <w:numPr>
          <w:ilvl w:val="7"/>
          <w:numId w:val="1"/>
        </w:numPr>
        <w:shd w:val="clear" w:color="auto" w:fill="auto"/>
        <w:tabs>
          <w:tab w:val="left" w:pos="395"/>
        </w:tabs>
        <w:spacing w:before="0"/>
        <w:ind w:left="4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>Το γεγονός ότι το προηγούμενο ύψος υποχρεώσεων που έχουν αναληφθεί στον ειδικό</w:t>
      </w:r>
    </w:p>
    <w:p w:rsidR="00037BB3" w:rsidRPr="00037BB3" w:rsidRDefault="00037BB3" w:rsidP="00037BB3">
      <w:pPr>
        <w:pStyle w:val="Bodytext90"/>
        <w:shd w:val="clear" w:color="auto" w:fill="auto"/>
        <w:tabs>
          <w:tab w:val="left" w:leader="dot" w:pos="2984"/>
          <w:tab w:val="left" w:leader="dot" w:pos="8336"/>
        </w:tabs>
        <w:spacing w:before="0"/>
        <w:ind w:left="44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>φορέα ........</w:t>
      </w:r>
      <w:r w:rsidRPr="00037BB3">
        <w:rPr>
          <w:rFonts w:ascii="Verdana" w:hAnsi="Verdana"/>
          <w:sz w:val="20"/>
          <w:szCs w:val="20"/>
          <w:vertAlign w:val="superscript"/>
        </w:rPr>
        <w:footnoteReference w:id="4"/>
      </w:r>
      <w:r w:rsidRPr="00037BB3">
        <w:rPr>
          <w:rFonts w:ascii="Verdana" w:hAnsi="Verdana"/>
          <w:sz w:val="20"/>
          <w:szCs w:val="20"/>
        </w:rPr>
        <w:t xml:space="preserve"> / φορέα</w:t>
      </w:r>
      <w:r w:rsidRPr="00037BB3">
        <w:rPr>
          <w:rFonts w:ascii="Verdana" w:hAnsi="Verdana"/>
          <w:sz w:val="20"/>
          <w:szCs w:val="20"/>
        </w:rPr>
        <w:tab/>
        <w:t>και στον ΚΑΕ ... ανέρχεται σωρευτικά στο ποσό των</w:t>
      </w:r>
      <w:r w:rsidRPr="00037BB3">
        <w:rPr>
          <w:rFonts w:ascii="Verdana" w:hAnsi="Verdana"/>
          <w:sz w:val="20"/>
          <w:szCs w:val="20"/>
        </w:rPr>
        <w:tab/>
        <w:t xml:space="preserve"> ευρώ</w:t>
      </w:r>
    </w:p>
    <w:p w:rsidR="00037BB3" w:rsidRPr="00037BB3" w:rsidRDefault="00037BB3" w:rsidP="00037BB3">
      <w:pPr>
        <w:pStyle w:val="Bodytext90"/>
        <w:shd w:val="clear" w:color="auto" w:fill="auto"/>
        <w:tabs>
          <w:tab w:val="left" w:leader="dot" w:pos="2773"/>
        </w:tabs>
        <w:spacing w:before="0"/>
        <w:ind w:left="44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>για το έτος 20ΧΧ και</w:t>
      </w:r>
      <w:r w:rsidRPr="00037BB3">
        <w:rPr>
          <w:rFonts w:ascii="Verdana" w:hAnsi="Verdana"/>
          <w:sz w:val="20"/>
          <w:szCs w:val="20"/>
        </w:rPr>
        <w:tab/>
        <w:t xml:space="preserve"> ευρώ για το έτος 20ΧΧ, ... ευρώ για το έτος 20ΧΧ και ... ευρώ</w:t>
      </w:r>
    </w:p>
    <w:p w:rsidR="00037BB3" w:rsidRPr="00037BB3" w:rsidRDefault="00037BB3" w:rsidP="00037BB3">
      <w:pPr>
        <w:pStyle w:val="Bodytext90"/>
        <w:shd w:val="clear" w:color="auto" w:fill="auto"/>
        <w:tabs>
          <w:tab w:val="left" w:leader="dot" w:pos="4496"/>
          <w:tab w:val="left" w:leader="dot" w:pos="4942"/>
        </w:tabs>
        <w:spacing w:before="0"/>
        <w:ind w:left="44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 xml:space="preserve">για το έτος 20ΧΧ, σύμφωνα με το </w:t>
      </w:r>
      <w:proofErr w:type="spellStart"/>
      <w:r w:rsidRPr="00037BB3">
        <w:rPr>
          <w:rFonts w:ascii="Verdana" w:hAnsi="Verdana"/>
          <w:sz w:val="20"/>
          <w:szCs w:val="20"/>
        </w:rPr>
        <w:t>αριθ</w:t>
      </w:r>
      <w:proofErr w:type="spellEnd"/>
      <w:r w:rsidRPr="00037BB3">
        <w:rPr>
          <w:rFonts w:ascii="Verdana" w:hAnsi="Verdana"/>
          <w:sz w:val="20"/>
          <w:szCs w:val="20"/>
        </w:rPr>
        <w:tab/>
        <w:t>/</w:t>
      </w:r>
      <w:r w:rsidRPr="00037BB3">
        <w:rPr>
          <w:rFonts w:ascii="Verdana" w:hAnsi="Verdana"/>
          <w:sz w:val="20"/>
          <w:szCs w:val="20"/>
        </w:rPr>
        <w:tab/>
        <w:t xml:space="preserve"> 2017 έγγραφο της αρμόδιας οικονομικής</w:t>
      </w:r>
    </w:p>
    <w:p w:rsidR="00037BB3" w:rsidRPr="00037BB3" w:rsidRDefault="00037BB3" w:rsidP="00037BB3">
      <w:pPr>
        <w:pStyle w:val="Bodytext90"/>
        <w:shd w:val="clear" w:color="auto" w:fill="auto"/>
        <w:spacing w:before="0" w:after="243"/>
        <w:ind w:left="44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 xml:space="preserve">υπηρεσίας του </w:t>
      </w:r>
      <w:r w:rsidRPr="00037BB3">
        <w:rPr>
          <w:rStyle w:val="Bodytext9Spacing1pt"/>
          <w:rFonts w:ascii="Verdana" w:hAnsi="Verdana"/>
          <w:sz w:val="20"/>
          <w:szCs w:val="20"/>
        </w:rPr>
        <w:t xml:space="preserve">φορέα .. </w:t>
      </w:r>
      <w:r w:rsidRPr="00037BB3">
        <w:rPr>
          <w:rStyle w:val="Bodytext9Spacing1pt"/>
          <w:rFonts w:ascii="Verdana" w:hAnsi="Verdana"/>
          <w:sz w:val="20"/>
          <w:szCs w:val="20"/>
          <w:vertAlign w:val="superscript"/>
        </w:rPr>
        <w:footnoteReference w:id="5"/>
      </w:r>
    </w:p>
    <w:p w:rsidR="00037BB3" w:rsidRPr="00037BB3" w:rsidRDefault="00037BB3" w:rsidP="00037BB3">
      <w:pPr>
        <w:pStyle w:val="Bodytext80"/>
        <w:shd w:val="clear" w:color="auto" w:fill="auto"/>
        <w:spacing w:before="0" w:after="0" w:line="190" w:lineRule="exact"/>
        <w:ind w:left="2520" w:firstLine="138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>ΑΠΟΦΑΣΙΖΟΥΜΕ</w:t>
      </w:r>
    </w:p>
    <w:p w:rsidR="00037BB3" w:rsidRPr="00037BB3" w:rsidRDefault="00037BB3" w:rsidP="00037BB3">
      <w:pPr>
        <w:pStyle w:val="Bodytext90"/>
        <w:shd w:val="clear" w:color="auto" w:fill="auto"/>
        <w:tabs>
          <w:tab w:val="left" w:leader="dot" w:pos="8714"/>
        </w:tabs>
        <w:spacing w:before="0"/>
        <w:ind w:left="28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 xml:space="preserve">Παρέχουμε την έγκρισή μας για την ανάληψη υποχρέωσης συνολικού ποσού </w:t>
      </w:r>
      <w:r w:rsidRPr="00037BB3">
        <w:rPr>
          <w:rFonts w:ascii="Verdana" w:hAnsi="Verdana"/>
          <w:sz w:val="20"/>
          <w:szCs w:val="20"/>
        </w:rPr>
        <w:tab/>
        <w:t xml:space="preserve"> ευρώ</w:t>
      </w:r>
    </w:p>
    <w:p w:rsidR="00037BB3" w:rsidRPr="00037BB3" w:rsidRDefault="00037BB3" w:rsidP="00037BB3">
      <w:pPr>
        <w:pStyle w:val="Bodytext90"/>
        <w:shd w:val="clear" w:color="auto" w:fill="auto"/>
        <w:spacing w:before="0"/>
        <w:ind w:left="28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>(συμπεριλαμβανομένου και ΦΠΑ) για τα έτη 20ΧΧ, 20ΧΧ και 20ΧΧ σε βάρος των πιστώσεων</w:t>
      </w:r>
    </w:p>
    <w:p w:rsidR="00037BB3" w:rsidRPr="00037BB3" w:rsidRDefault="00037BB3" w:rsidP="00037BB3">
      <w:pPr>
        <w:pStyle w:val="Bodytext90"/>
        <w:shd w:val="clear" w:color="auto" w:fill="auto"/>
        <w:tabs>
          <w:tab w:val="left" w:leader="dot" w:pos="8886"/>
        </w:tabs>
        <w:spacing w:before="0"/>
        <w:ind w:left="28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>του/των κάτωθι ΚΑΕ, του ειδικού φορέα</w:t>
      </w:r>
      <w:r w:rsidRPr="00037BB3">
        <w:rPr>
          <w:rFonts w:ascii="Verdana" w:hAnsi="Verdana"/>
          <w:sz w:val="20"/>
          <w:szCs w:val="20"/>
          <w:vertAlign w:val="superscript"/>
        </w:rPr>
        <w:footnoteReference w:id="6"/>
      </w:r>
      <w:r w:rsidRPr="00037BB3">
        <w:rPr>
          <w:rFonts w:ascii="Verdana" w:hAnsi="Verdana"/>
          <w:sz w:val="20"/>
          <w:szCs w:val="20"/>
        </w:rPr>
        <w:t xml:space="preserve"> και του προϋπολογισμού εξόδων του φορέα</w:t>
      </w:r>
      <w:r w:rsidRPr="00037BB3">
        <w:rPr>
          <w:rFonts w:ascii="Verdana" w:hAnsi="Verdana"/>
          <w:sz w:val="20"/>
          <w:szCs w:val="20"/>
        </w:rPr>
        <w:tab/>
        <w:t>κατ'</w:t>
      </w:r>
    </w:p>
    <w:p w:rsidR="00037BB3" w:rsidRPr="00037BB3" w:rsidRDefault="00037BB3" w:rsidP="00037BB3">
      <w:pPr>
        <w:pStyle w:val="Bodytext90"/>
        <w:shd w:val="clear" w:color="auto" w:fill="auto"/>
        <w:spacing w:before="0" w:after="426"/>
        <w:ind w:left="28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>έτος, ως εξής 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960"/>
        <w:gridCol w:w="1555"/>
        <w:gridCol w:w="1550"/>
        <w:gridCol w:w="1536"/>
        <w:gridCol w:w="1579"/>
      </w:tblGrid>
      <w:tr w:rsidR="00037BB3" w:rsidRPr="00037BB3" w:rsidTr="003F4547">
        <w:trPr>
          <w:trHeight w:val="259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37BB3">
              <w:rPr>
                <w:rFonts w:ascii="Verdana" w:hAnsi="Verdana"/>
                <w:sz w:val="20"/>
                <w:szCs w:val="20"/>
              </w:rPr>
              <w:t>ΕΤΟΣ 20ΧΧ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37BB3">
              <w:rPr>
                <w:rFonts w:ascii="Verdana" w:hAnsi="Verdana"/>
                <w:sz w:val="20"/>
                <w:szCs w:val="20"/>
              </w:rPr>
              <w:t>ΕΤΟΣ 20ΧΧ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37BB3">
              <w:rPr>
                <w:rFonts w:ascii="Verdana" w:hAnsi="Verdana"/>
                <w:sz w:val="20"/>
                <w:szCs w:val="20"/>
              </w:rPr>
              <w:t>ΕΤΟΣ 20ΧΧ</w:t>
            </w:r>
            <w:r w:rsidRPr="00037BB3">
              <w:rPr>
                <w:rFonts w:ascii="Verdana" w:hAnsi="Verdana"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37BB3">
              <w:rPr>
                <w:rFonts w:ascii="Verdana" w:hAnsi="Verdana"/>
                <w:sz w:val="20"/>
                <w:szCs w:val="20"/>
              </w:rPr>
              <w:t>ΣΥΝΟΛΟ</w:t>
            </w:r>
          </w:p>
        </w:tc>
      </w:tr>
      <w:tr w:rsidR="00037BB3" w:rsidRPr="00037BB3" w:rsidTr="003F4547">
        <w:trPr>
          <w:trHeight w:val="254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37BB3">
              <w:rPr>
                <w:rFonts w:ascii="Verdana" w:hAnsi="Verdana"/>
                <w:sz w:val="20"/>
                <w:szCs w:val="20"/>
              </w:rPr>
              <w:t>ΦΟΡΕΑΣ-ΕΙΔ.ΦΟΡΕΑΣ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37BB3">
              <w:rPr>
                <w:rFonts w:ascii="Verdana" w:hAnsi="Verdana"/>
                <w:sz w:val="20"/>
                <w:szCs w:val="20"/>
              </w:rPr>
              <w:t>ΚΑΕ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37BB3">
              <w:rPr>
                <w:rFonts w:ascii="Verdana" w:hAnsi="Verdana"/>
                <w:sz w:val="20"/>
                <w:szCs w:val="20"/>
              </w:rPr>
              <w:t>ΠΟΣΟ ΣΕ €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37BB3">
              <w:rPr>
                <w:rFonts w:ascii="Verdana" w:hAnsi="Verdana"/>
                <w:sz w:val="20"/>
                <w:szCs w:val="20"/>
              </w:rPr>
              <w:t>ΠΟΣΟ ΣΕ €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37BB3">
              <w:rPr>
                <w:rFonts w:ascii="Verdana" w:hAnsi="Verdana"/>
                <w:sz w:val="20"/>
                <w:szCs w:val="20"/>
              </w:rPr>
              <w:t>ΠΟΣΟ ΣΕ €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37BB3">
              <w:rPr>
                <w:rFonts w:ascii="Verdana" w:hAnsi="Verdana"/>
                <w:sz w:val="20"/>
                <w:szCs w:val="20"/>
              </w:rPr>
              <w:t>ΠΟΣΟ ΣΕ €</w:t>
            </w:r>
          </w:p>
        </w:tc>
      </w:tr>
      <w:tr w:rsidR="00037BB3" w:rsidRPr="00037BB3" w:rsidTr="003F4547">
        <w:trPr>
          <w:trHeight w:val="163"/>
          <w:jc w:val="center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</w:tr>
      <w:tr w:rsidR="00037BB3" w:rsidRPr="00037BB3" w:rsidTr="003F4547">
        <w:trPr>
          <w:trHeight w:val="91"/>
          <w:jc w:val="center"/>
        </w:trPr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</w:tr>
      <w:tr w:rsidR="00037BB3" w:rsidRPr="00037BB3" w:rsidTr="003F4547">
        <w:trPr>
          <w:trHeight w:val="163"/>
          <w:jc w:val="center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</w:tr>
      <w:tr w:rsidR="00037BB3" w:rsidRPr="00037BB3" w:rsidTr="003F4547">
        <w:trPr>
          <w:trHeight w:val="101"/>
          <w:jc w:val="center"/>
        </w:trPr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B3" w:rsidRPr="00037BB3" w:rsidRDefault="00037BB3" w:rsidP="003F4547">
            <w:pPr>
              <w:framePr w:wrap="notBeside" w:vAnchor="text" w:hAnchor="text" w:xAlign="center" w:y="1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37BB3" w:rsidRPr="00037BB3" w:rsidRDefault="00037BB3" w:rsidP="00037BB3">
      <w:pPr>
        <w:rPr>
          <w:rFonts w:ascii="Verdana" w:hAnsi="Verdana"/>
          <w:sz w:val="20"/>
          <w:szCs w:val="20"/>
        </w:rPr>
      </w:pPr>
    </w:p>
    <w:p w:rsidR="00037BB3" w:rsidRPr="00037BB3" w:rsidRDefault="00037BB3" w:rsidP="00037BB3">
      <w:pPr>
        <w:pStyle w:val="Bodytext90"/>
        <w:shd w:val="clear" w:color="auto" w:fill="auto"/>
        <w:tabs>
          <w:tab w:val="left" w:leader="dot" w:pos="7130"/>
        </w:tabs>
        <w:spacing w:before="419"/>
        <w:ind w:left="28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lastRenderedPageBreak/>
        <w:t xml:space="preserve">Η παραπάνω έγκριση παρέχεται υπό την προϋπόθεση ότι ο φορέας </w:t>
      </w:r>
      <w:r w:rsidRPr="00037BB3">
        <w:rPr>
          <w:rFonts w:ascii="Verdana" w:hAnsi="Verdana"/>
          <w:sz w:val="20"/>
          <w:szCs w:val="20"/>
        </w:rPr>
        <w:tab/>
        <w:t xml:space="preserve"> θα μεριμνήσει για την</w:t>
      </w:r>
    </w:p>
    <w:p w:rsidR="00037BB3" w:rsidRPr="00037BB3" w:rsidRDefault="00037BB3" w:rsidP="00037BB3">
      <w:pPr>
        <w:pStyle w:val="Bodytext90"/>
        <w:shd w:val="clear" w:color="auto" w:fill="auto"/>
        <w:spacing w:before="0" w:after="439"/>
        <w:ind w:left="280" w:right="280"/>
        <w:rPr>
          <w:rFonts w:ascii="Verdana" w:hAnsi="Verdana"/>
          <w:sz w:val="20"/>
          <w:szCs w:val="20"/>
        </w:rPr>
      </w:pPr>
      <w:r w:rsidRPr="00037BB3">
        <w:rPr>
          <w:rFonts w:ascii="Verdana" w:hAnsi="Verdana"/>
          <w:sz w:val="20"/>
          <w:szCs w:val="20"/>
        </w:rPr>
        <w:t>εγγραφή των σχετικών πιστώσεων στον προϋπολογισμό των επόμενων οικονομικών ετών, χωρίς να γίνεται υπέρβαση των δεσμευτικών ορίων του ΜΠΔΣ.</w:t>
      </w:r>
    </w:p>
    <w:p w:rsidR="00037BB3" w:rsidRPr="00037BB3" w:rsidRDefault="00037BB3" w:rsidP="00037BB3">
      <w:pPr>
        <w:pStyle w:val="Bodytext40"/>
        <w:shd w:val="clear" w:color="auto" w:fill="auto"/>
        <w:spacing w:line="170" w:lineRule="exact"/>
        <w:ind w:left="4720" w:firstLine="0"/>
        <w:jc w:val="left"/>
        <w:rPr>
          <w:rFonts w:ascii="Verdana" w:hAnsi="Verdana"/>
          <w:sz w:val="20"/>
          <w:szCs w:val="20"/>
        </w:rPr>
        <w:sectPr w:rsidR="00037BB3" w:rsidRPr="00037BB3" w:rsidSect="00037BB3">
          <w:pgSz w:w="11905" w:h="16837" w:code="9"/>
          <w:pgMar w:top="720" w:right="720" w:bottom="720" w:left="720" w:header="0" w:footer="6" w:gutter="0"/>
          <w:cols w:space="720"/>
          <w:noEndnote/>
          <w:docGrid w:linePitch="360"/>
        </w:sectPr>
      </w:pPr>
      <w:r w:rsidRPr="00037BB3">
        <w:rPr>
          <w:rFonts w:ascii="Verdana" w:hAnsi="Verdana"/>
          <w:sz w:val="20"/>
          <w:szCs w:val="20"/>
        </w:rPr>
        <w:t>Ο ΥΠΟΥΡΓΟΣ / ΑΝΑΠΛΗΡΩΤΗΣ ΥΠΟΥΡΓΟΣ</w:t>
      </w:r>
    </w:p>
    <w:p w:rsidR="00AB276C" w:rsidRPr="00037BB3" w:rsidRDefault="00AB276C">
      <w:pPr>
        <w:rPr>
          <w:rFonts w:ascii="Verdana" w:hAnsi="Verdana"/>
          <w:sz w:val="20"/>
          <w:szCs w:val="20"/>
        </w:rPr>
      </w:pPr>
    </w:p>
    <w:sectPr w:rsidR="00AB276C" w:rsidRPr="00037BB3" w:rsidSect="00037BB3">
      <w:pgSz w:w="11905" w:h="16837" w:code="9"/>
      <w:pgMar w:top="68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BB9" w:rsidRDefault="00BC7BB9" w:rsidP="00037BB3">
      <w:r>
        <w:separator/>
      </w:r>
    </w:p>
  </w:endnote>
  <w:endnote w:type="continuationSeparator" w:id="0">
    <w:p w:rsidR="00BC7BB9" w:rsidRDefault="00BC7BB9" w:rsidP="0003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BB9" w:rsidRDefault="00BC7BB9" w:rsidP="00037BB3">
      <w:r>
        <w:separator/>
      </w:r>
    </w:p>
  </w:footnote>
  <w:footnote w:type="continuationSeparator" w:id="0">
    <w:p w:rsidR="00BC7BB9" w:rsidRDefault="00BC7BB9" w:rsidP="00037BB3">
      <w:r>
        <w:continuationSeparator/>
      </w:r>
    </w:p>
  </w:footnote>
  <w:footnote w:id="1">
    <w:p w:rsidR="00037BB3" w:rsidRDefault="00037BB3" w:rsidP="00037BB3">
      <w:pPr>
        <w:pStyle w:val="Footnote20"/>
        <w:shd w:val="clear" w:color="auto" w:fill="auto"/>
        <w:tabs>
          <w:tab w:val="left" w:pos="145"/>
        </w:tabs>
        <w:ind w:left="20" w:right="380"/>
      </w:pPr>
      <w:r>
        <w:rPr>
          <w:vertAlign w:val="superscript"/>
        </w:rPr>
        <w:footnoteRef/>
      </w:r>
      <w:r>
        <w:tab/>
        <w:t xml:space="preserve">Το παρόν υπόδειγμα δύναται να προσαρμόζεται ανάλογα με τις ανάγκες. Σε περίπτωση που η έγκριση παρέχεται με απόφαση του αρμόδιου </w:t>
      </w:r>
      <w:proofErr w:type="spellStart"/>
      <w:r>
        <w:t>διατάκτη</w:t>
      </w:r>
      <w:proofErr w:type="spellEnd"/>
      <w:r>
        <w:t>, το υπόδειγμα προσαρμόζεται ανάλογα.</w:t>
      </w:r>
    </w:p>
  </w:footnote>
  <w:footnote w:id="2">
    <w:p w:rsidR="00037BB3" w:rsidRDefault="00037BB3" w:rsidP="00037BB3">
      <w:pPr>
        <w:pStyle w:val="Footnote20"/>
        <w:shd w:val="clear" w:color="auto" w:fill="auto"/>
        <w:tabs>
          <w:tab w:val="left" w:pos="212"/>
        </w:tabs>
        <w:ind w:left="20"/>
      </w:pPr>
      <w:r>
        <w:rPr>
          <w:vertAlign w:val="superscript"/>
        </w:rPr>
        <w:footnoteRef/>
      </w:r>
      <w:r>
        <w:tab/>
      </w:r>
      <w:r>
        <w:t>Για επόμενα οικονομικά έτη, προσαρμόζεται ανάλογα.</w:t>
      </w:r>
    </w:p>
  </w:footnote>
  <w:footnote w:id="3">
    <w:p w:rsidR="00037BB3" w:rsidRDefault="00037BB3" w:rsidP="00037BB3">
      <w:pPr>
        <w:pStyle w:val="Footnote20"/>
        <w:shd w:val="clear" w:color="auto" w:fill="auto"/>
        <w:tabs>
          <w:tab w:val="left" w:pos="198"/>
        </w:tabs>
        <w:ind w:left="20"/>
      </w:pPr>
      <w:r>
        <w:rPr>
          <w:vertAlign w:val="superscript"/>
        </w:rPr>
        <w:footnoteRef/>
      </w:r>
      <w:r>
        <w:tab/>
      </w:r>
      <w:r>
        <w:t xml:space="preserve">Με κάθε </w:t>
      </w:r>
      <w:proofErr w:type="spellStart"/>
      <w:r>
        <w:t>επικαιροποίηση</w:t>
      </w:r>
      <w:proofErr w:type="spellEnd"/>
      <w:r>
        <w:t xml:space="preserve"> του ΜΠΔΣ για επόμενα έτη, προσαρμόζεται ανάλογα.</w:t>
      </w:r>
    </w:p>
  </w:footnote>
  <w:footnote w:id="4">
    <w:p w:rsidR="00037BB3" w:rsidRDefault="00037BB3" w:rsidP="00037BB3">
      <w:pPr>
        <w:pStyle w:val="Footnote20"/>
        <w:shd w:val="clear" w:color="auto" w:fill="auto"/>
        <w:tabs>
          <w:tab w:val="left" w:pos="246"/>
        </w:tabs>
        <w:ind w:left="20" w:right="100"/>
        <w:jc w:val="both"/>
      </w:pPr>
      <w:r>
        <w:rPr>
          <w:vertAlign w:val="superscript"/>
        </w:rPr>
        <w:footnoteRef/>
      </w:r>
      <w:r>
        <w:tab/>
      </w:r>
      <w:r>
        <w:t>Συμπληρώνεται ο Ειδικός Φορέας εφόσον πρόκειται για φορέα της Κεντρικής Διοίκησης ή φορέας της Γενικής Κυβέρνησης εφόσον πρόκειται για λοιπούς φορείς της Γενικής Κυβέρνησης.</w:t>
      </w:r>
    </w:p>
  </w:footnote>
  <w:footnote w:id="5">
    <w:p w:rsidR="00037BB3" w:rsidRDefault="00037BB3" w:rsidP="00037BB3">
      <w:pPr>
        <w:pStyle w:val="Footnote20"/>
        <w:shd w:val="clear" w:color="auto" w:fill="auto"/>
        <w:tabs>
          <w:tab w:val="left" w:pos="251"/>
        </w:tabs>
        <w:spacing w:line="170" w:lineRule="exact"/>
        <w:ind w:left="40"/>
      </w:pPr>
      <w:r>
        <w:rPr>
          <w:vertAlign w:val="superscript"/>
        </w:rPr>
        <w:footnoteRef/>
      </w:r>
      <w:r>
        <w:tab/>
      </w:r>
      <w:r>
        <w:t xml:space="preserve">Με κάθε </w:t>
      </w:r>
      <w:proofErr w:type="spellStart"/>
      <w:r>
        <w:t>επικαιροποίηση</w:t>
      </w:r>
      <w:proofErr w:type="spellEnd"/>
      <w:r>
        <w:t xml:space="preserve"> του ΜΠΔΣ για επόμενα έτη, προσαρμόζεται ανάλογα για τα αντίστοιχα έτη.</w:t>
      </w:r>
    </w:p>
  </w:footnote>
  <w:footnote w:id="6">
    <w:p w:rsidR="00037BB3" w:rsidRDefault="00037BB3" w:rsidP="00037BB3">
      <w:pPr>
        <w:pStyle w:val="Footnote20"/>
        <w:shd w:val="clear" w:color="auto" w:fill="auto"/>
        <w:tabs>
          <w:tab w:val="left" w:pos="497"/>
        </w:tabs>
        <w:spacing w:line="170" w:lineRule="exact"/>
        <w:ind w:left="300"/>
      </w:pPr>
      <w:r>
        <w:rPr>
          <w:vertAlign w:val="superscript"/>
        </w:rPr>
        <w:footnoteRef/>
      </w:r>
      <w:r>
        <w:tab/>
      </w:r>
      <w:r>
        <w:t>Εφόσον πρόκειται για φορείς Κεντρικής Διοίκησης.</w:t>
      </w:r>
    </w:p>
  </w:footnote>
  <w:footnote w:id="7">
    <w:p w:rsidR="00037BB3" w:rsidRDefault="00037BB3" w:rsidP="00037BB3">
      <w:pPr>
        <w:pStyle w:val="Footnote20"/>
        <w:shd w:val="clear" w:color="auto" w:fill="auto"/>
        <w:tabs>
          <w:tab w:val="left" w:pos="478"/>
        </w:tabs>
        <w:spacing w:line="170" w:lineRule="exact"/>
        <w:ind w:left="300"/>
      </w:pPr>
      <w:r>
        <w:rPr>
          <w:vertAlign w:val="superscript"/>
        </w:rPr>
        <w:footnoteRef/>
      </w:r>
      <w:r>
        <w:tab/>
      </w:r>
      <w:r>
        <w:t xml:space="preserve">Με κάθε </w:t>
      </w:r>
      <w:proofErr w:type="spellStart"/>
      <w:r>
        <w:t>επικαιροποίηση</w:t>
      </w:r>
      <w:proofErr w:type="spellEnd"/>
      <w:r>
        <w:t xml:space="preserve"> του ΜΠΔΣ για επόμενα έτη, προσαρμόζεται ανάλογα για τα αντίστοιχα έτη.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72A55"/>
    <w:multiLevelType w:val="multilevel"/>
    <w:tmpl w:val="643A6088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"/>
      </w:rPr>
    </w:lvl>
    <w:lvl w:ilvl="1">
      <w:start w:val="2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"/>
      </w:rPr>
    </w:lvl>
    <w:lvl w:ilvl="2">
      <w:start w:val="1"/>
      <w:numFmt w:val="decimal"/>
      <w:lvlText w:val="%3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"/>
      </w:rPr>
    </w:lvl>
    <w:lvl w:ilvl="4">
      <w:start w:val="1"/>
      <w:numFmt w:val="decimal"/>
      <w:lvlText w:val="%5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"/>
      </w:rPr>
    </w:lvl>
    <w:lvl w:ilvl="5">
      <w:start w:val="1"/>
      <w:numFmt w:val="decimal"/>
      <w:lvlText w:val="%6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"/>
      </w:rPr>
    </w:lvl>
    <w:lvl w:ilvl="7">
      <w:start w:val="1"/>
      <w:numFmt w:val="decimal"/>
      <w:lvlText w:val="%8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"/>
      </w:rPr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B3"/>
    <w:rsid w:val="00037BB3"/>
    <w:rsid w:val="00AB276C"/>
    <w:rsid w:val="00B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5D274-E380-4F3C-991F-DFAFC594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7BB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2">
    <w:name w:val="Footnote (2)_"/>
    <w:basedOn w:val="a0"/>
    <w:link w:val="Footnote20"/>
    <w:rsid w:val="00037BB3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037BB3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037BB3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037BB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5Bold">
    <w:name w:val="Body text (5) + Bold"/>
    <w:basedOn w:val="Bodytext5"/>
    <w:rsid w:val="00037BB3"/>
    <w:rPr>
      <w:rFonts w:ascii="Bookman Old Style" w:eastAsia="Bookman Old Style" w:hAnsi="Bookman Old Style" w:cs="Bookman Old Style"/>
      <w:b/>
      <w:bCs/>
      <w:sz w:val="17"/>
      <w:szCs w:val="17"/>
      <w:shd w:val="clear" w:color="auto" w:fill="FFFFFF"/>
    </w:rPr>
  </w:style>
  <w:style w:type="character" w:customStyle="1" w:styleId="Bodytext4NotBold">
    <w:name w:val="Body text (4) + Not Bold"/>
    <w:basedOn w:val="Bodytext4"/>
    <w:rsid w:val="00037BB3"/>
    <w:rPr>
      <w:rFonts w:ascii="Bookman Old Style" w:eastAsia="Bookman Old Style" w:hAnsi="Bookman Old Style" w:cs="Bookman Old Style"/>
      <w:b/>
      <w:bCs/>
      <w:sz w:val="17"/>
      <w:szCs w:val="17"/>
      <w:shd w:val="clear" w:color="auto" w:fill="FFFFFF"/>
      <w:lang w:val="en-US"/>
    </w:rPr>
  </w:style>
  <w:style w:type="character" w:customStyle="1" w:styleId="Bodytext8">
    <w:name w:val="Body text (8)_"/>
    <w:basedOn w:val="a0"/>
    <w:link w:val="Bodytext80"/>
    <w:rsid w:val="00037BB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037BB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037BB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10NotItalic">
    <w:name w:val="Body text (10) + Not Italic"/>
    <w:basedOn w:val="Bodytext10"/>
    <w:rsid w:val="00037BB3"/>
    <w:rPr>
      <w:rFonts w:ascii="Bookman Old Style" w:eastAsia="Bookman Old Style" w:hAnsi="Bookman Old Style" w:cs="Bookman Old Style"/>
      <w:i/>
      <w:iCs/>
      <w:spacing w:val="0"/>
      <w:sz w:val="19"/>
      <w:szCs w:val="19"/>
      <w:shd w:val="clear" w:color="auto" w:fill="FFFFFF"/>
    </w:rPr>
  </w:style>
  <w:style w:type="character" w:customStyle="1" w:styleId="Bodytext9Italic">
    <w:name w:val="Body text (9) + Italic"/>
    <w:basedOn w:val="Bodytext9"/>
    <w:rsid w:val="00037BB3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Bodytext9Spacing1pt">
    <w:name w:val="Body text (9) + Spacing 1 pt"/>
    <w:basedOn w:val="Bodytext9"/>
    <w:rsid w:val="00037BB3"/>
    <w:rPr>
      <w:rFonts w:ascii="Bookman Old Style" w:eastAsia="Bookman Old Style" w:hAnsi="Bookman Old Style" w:cs="Bookman Old Style"/>
      <w:spacing w:val="30"/>
      <w:sz w:val="19"/>
      <w:szCs w:val="19"/>
      <w:shd w:val="clear" w:color="auto" w:fill="FFFFFF"/>
    </w:rPr>
  </w:style>
  <w:style w:type="paragraph" w:customStyle="1" w:styleId="Footnote20">
    <w:name w:val="Footnote (2)"/>
    <w:basedOn w:val="a"/>
    <w:link w:val="Footnote2"/>
    <w:rsid w:val="00037BB3"/>
    <w:pPr>
      <w:shd w:val="clear" w:color="auto" w:fill="FFFFFF"/>
      <w:spacing w:line="206" w:lineRule="exact"/>
    </w:pPr>
    <w:rPr>
      <w:rFonts w:ascii="Bookman Old Style" w:eastAsia="Bookman Old Style" w:hAnsi="Bookman Old Style" w:cs="Bookman Old Style"/>
      <w:color w:val="auto"/>
      <w:sz w:val="17"/>
      <w:szCs w:val="17"/>
      <w:lang w:val="el-GR" w:eastAsia="en-US"/>
    </w:rPr>
  </w:style>
  <w:style w:type="paragraph" w:customStyle="1" w:styleId="Bodytext40">
    <w:name w:val="Body text (4)"/>
    <w:basedOn w:val="a"/>
    <w:link w:val="Bodytext4"/>
    <w:rsid w:val="00037BB3"/>
    <w:pPr>
      <w:shd w:val="clear" w:color="auto" w:fill="FFFFFF"/>
      <w:spacing w:line="211" w:lineRule="exact"/>
      <w:ind w:hanging="520"/>
      <w:jc w:val="center"/>
    </w:pPr>
    <w:rPr>
      <w:rFonts w:ascii="Bookman Old Style" w:eastAsia="Bookman Old Style" w:hAnsi="Bookman Old Style" w:cs="Bookman Old Style"/>
      <w:color w:val="auto"/>
      <w:sz w:val="17"/>
      <w:szCs w:val="17"/>
      <w:lang w:val="el-GR" w:eastAsia="en-US"/>
    </w:rPr>
  </w:style>
  <w:style w:type="paragraph" w:customStyle="1" w:styleId="Bodytext50">
    <w:name w:val="Body text (5)"/>
    <w:basedOn w:val="a"/>
    <w:link w:val="Bodytext5"/>
    <w:rsid w:val="00037BB3"/>
    <w:pPr>
      <w:shd w:val="clear" w:color="auto" w:fill="FFFFFF"/>
      <w:spacing w:before="120" w:line="211" w:lineRule="exact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val="el-GR" w:eastAsia="en-US"/>
    </w:rPr>
  </w:style>
  <w:style w:type="paragraph" w:customStyle="1" w:styleId="Bodytext70">
    <w:name w:val="Body text (7)"/>
    <w:basedOn w:val="a"/>
    <w:link w:val="Bodytext7"/>
    <w:rsid w:val="00037BB3"/>
    <w:pPr>
      <w:shd w:val="clear" w:color="auto" w:fill="FFFFFF"/>
      <w:spacing w:line="221" w:lineRule="exact"/>
    </w:pPr>
    <w:rPr>
      <w:rFonts w:ascii="Bookman Old Style" w:eastAsia="Bookman Old Style" w:hAnsi="Bookman Old Style" w:cs="Bookman Old Style"/>
      <w:color w:val="auto"/>
      <w:sz w:val="19"/>
      <w:szCs w:val="19"/>
      <w:lang w:val="el-GR" w:eastAsia="en-US"/>
    </w:rPr>
  </w:style>
  <w:style w:type="paragraph" w:customStyle="1" w:styleId="Bodytext80">
    <w:name w:val="Body text (8)"/>
    <w:basedOn w:val="a"/>
    <w:link w:val="Bodytext8"/>
    <w:rsid w:val="00037BB3"/>
    <w:pPr>
      <w:shd w:val="clear" w:color="auto" w:fill="FFFFFF"/>
      <w:spacing w:before="180" w:after="300" w:line="0" w:lineRule="atLeast"/>
    </w:pPr>
    <w:rPr>
      <w:rFonts w:ascii="Bookman Old Style" w:eastAsia="Bookman Old Style" w:hAnsi="Bookman Old Style" w:cs="Bookman Old Style"/>
      <w:color w:val="auto"/>
      <w:sz w:val="19"/>
      <w:szCs w:val="19"/>
      <w:lang w:val="el-GR" w:eastAsia="en-US"/>
    </w:rPr>
  </w:style>
  <w:style w:type="paragraph" w:customStyle="1" w:styleId="Bodytext90">
    <w:name w:val="Body text (9)"/>
    <w:basedOn w:val="a"/>
    <w:link w:val="Bodytext9"/>
    <w:rsid w:val="00037BB3"/>
    <w:pPr>
      <w:shd w:val="clear" w:color="auto" w:fill="FFFFFF"/>
      <w:spacing w:before="300" w:line="269" w:lineRule="exact"/>
    </w:pPr>
    <w:rPr>
      <w:rFonts w:ascii="Bookman Old Style" w:eastAsia="Bookman Old Style" w:hAnsi="Bookman Old Style" w:cs="Bookman Old Style"/>
      <w:color w:val="auto"/>
      <w:sz w:val="19"/>
      <w:szCs w:val="19"/>
      <w:lang w:val="el-GR" w:eastAsia="en-US"/>
    </w:rPr>
  </w:style>
  <w:style w:type="paragraph" w:customStyle="1" w:styleId="Bodytext100">
    <w:name w:val="Body text (10)"/>
    <w:basedOn w:val="a"/>
    <w:link w:val="Bodytext10"/>
    <w:rsid w:val="00037BB3"/>
    <w:pPr>
      <w:shd w:val="clear" w:color="auto" w:fill="FFFFFF"/>
      <w:spacing w:line="269" w:lineRule="exact"/>
    </w:pPr>
    <w:rPr>
      <w:rFonts w:ascii="Bookman Old Style" w:eastAsia="Bookman Old Style" w:hAnsi="Bookman Old Style" w:cs="Bookman Old Style"/>
      <w:color w:val="auto"/>
      <w:sz w:val="19"/>
      <w:szCs w:val="19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2017-01-11T14:46:00Z</dcterms:created>
  <dcterms:modified xsi:type="dcterms:W3CDTF">2017-01-11T14:50:00Z</dcterms:modified>
</cp:coreProperties>
</file>