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38606" w14:textId="77777777" w:rsidR="003C2FD5" w:rsidRDefault="003C2FD5" w:rsidP="007C75D0">
      <w:pPr>
        <w:spacing w:after="0" w:line="240" w:lineRule="auto"/>
        <w:rPr>
          <w:rFonts w:eastAsia="Times New Roman" w:cs="Calibri"/>
          <w:b/>
          <w:lang w:eastAsia="el-GR"/>
        </w:rPr>
      </w:pPr>
      <w:r>
        <w:rPr>
          <w:rFonts w:eastAsia="Times New Roman" w:cs="Calibri"/>
          <w:b/>
          <w:noProof/>
          <w:lang w:eastAsia="el-GR"/>
        </w:rPr>
        <w:drawing>
          <wp:anchor distT="0" distB="0" distL="114300" distR="114300" simplePos="0" relativeHeight="251658240" behindDoc="0" locked="0" layoutInCell="1" allowOverlap="1" wp14:anchorId="7E2D01FF" wp14:editId="1FB27F50">
            <wp:simplePos x="0" y="0"/>
            <wp:positionH relativeFrom="column">
              <wp:posOffset>133350</wp:posOffset>
            </wp:positionH>
            <wp:positionV relativeFrom="paragraph">
              <wp:posOffset>-245110</wp:posOffset>
            </wp:positionV>
            <wp:extent cx="790575" cy="7905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90575" cy="790575"/>
                    </a:xfrm>
                    <a:prstGeom prst="rect">
                      <a:avLst/>
                    </a:prstGeom>
                    <a:noFill/>
                    <a:ln w="9525">
                      <a:noFill/>
                      <a:miter lim="800000"/>
                      <a:headEnd/>
                      <a:tailEnd/>
                    </a:ln>
                  </pic:spPr>
                </pic:pic>
              </a:graphicData>
            </a:graphic>
          </wp:anchor>
        </w:drawing>
      </w:r>
    </w:p>
    <w:p w14:paraId="4D494FF9" w14:textId="77777777" w:rsidR="003C2FD5" w:rsidRDefault="003C2FD5" w:rsidP="007C75D0">
      <w:pPr>
        <w:spacing w:after="0" w:line="240" w:lineRule="auto"/>
        <w:rPr>
          <w:rFonts w:eastAsia="Times New Roman" w:cs="Calibri"/>
          <w:b/>
          <w:lang w:eastAsia="el-GR"/>
        </w:rPr>
      </w:pPr>
    </w:p>
    <w:p w14:paraId="108DDB5A" w14:textId="77777777" w:rsidR="003C2FD5" w:rsidRDefault="00030C07" w:rsidP="007C75D0">
      <w:pPr>
        <w:spacing w:after="0" w:line="240" w:lineRule="auto"/>
        <w:rPr>
          <w:rFonts w:eastAsia="Times New Roman" w:cs="Calibri"/>
          <w:b/>
          <w:lang w:eastAsia="el-GR"/>
        </w:rPr>
      </w:pPr>
      <w:r>
        <w:rPr>
          <w:rFonts w:eastAsia="Times New Roman" w:cs="Calibri"/>
          <w:b/>
          <w:noProof/>
          <w:lang w:eastAsia="el-GR"/>
        </w:rPr>
        <w:pict w14:anchorId="1DCAD44A">
          <v:shapetype id="_x0000_t202" coordsize="21600,21600" o:spt="202" path="m,l,21600r21600,l21600,xe">
            <v:stroke joinstyle="miter"/>
            <v:path gradientshapeok="t" o:connecttype="rect"/>
          </v:shapetype>
          <v:shape id="_x0000_s1027" type="#_x0000_t202" style="position:absolute;margin-left:274.65pt;margin-top:7.65pt;width:164.1pt;height:87pt;z-index:251659264;mso-width-percent:400;mso-width-percent:400;mso-width-relative:margin;mso-height-relative:margin" strokecolor="white">
            <v:textbox style="mso-next-textbox:#_x0000_s1027">
              <w:txbxContent>
                <w:p w14:paraId="093EE584" w14:textId="77777777" w:rsidR="003C2FD5" w:rsidRPr="00E3656C" w:rsidRDefault="003C2FD5" w:rsidP="003C2FD5">
                  <w:pPr>
                    <w:pStyle w:val="1"/>
                    <w:jc w:val="both"/>
                    <w:rPr>
                      <w:rFonts w:ascii="Calibri" w:eastAsia="Calibri" w:hAnsi="Calibri" w:cs="Tahoma"/>
                      <w:bCs w:val="0"/>
                      <w:color w:val="auto"/>
                      <w:sz w:val="22"/>
                      <w:szCs w:val="22"/>
                    </w:rPr>
                  </w:pPr>
                  <w:r w:rsidRPr="00E3656C">
                    <w:rPr>
                      <w:rFonts w:ascii="Calibri" w:eastAsia="Calibri" w:hAnsi="Calibri" w:cs="Tahoma"/>
                      <w:bCs w:val="0"/>
                      <w:color w:val="auto"/>
                      <w:sz w:val="22"/>
                      <w:szCs w:val="22"/>
                    </w:rPr>
                    <w:t>Ημερομηνία</w:t>
                  </w:r>
                  <w:r w:rsidR="001E75F9">
                    <w:rPr>
                      <w:rFonts w:ascii="Calibri" w:eastAsia="Calibri" w:hAnsi="Calibri" w:cs="Tahoma"/>
                      <w:bCs w:val="0"/>
                      <w:color w:val="auto"/>
                      <w:sz w:val="22"/>
                      <w:szCs w:val="22"/>
                    </w:rPr>
                    <w:t xml:space="preserve">: </w:t>
                  </w:r>
                  <w:r w:rsidRPr="00E3656C">
                    <w:rPr>
                      <w:rFonts w:ascii="Calibri" w:eastAsia="Calibri" w:hAnsi="Calibri" w:cs="Tahoma"/>
                      <w:bCs w:val="0"/>
                      <w:color w:val="auto"/>
                      <w:sz w:val="22"/>
                      <w:szCs w:val="22"/>
                    </w:rPr>
                    <w:t>………………</w:t>
                  </w:r>
                </w:p>
                <w:p w14:paraId="4CF7A922" w14:textId="77777777" w:rsidR="003C2FD5" w:rsidRPr="007F13F7" w:rsidRDefault="003C2FD5" w:rsidP="003C2FD5">
                  <w:pPr>
                    <w:spacing w:after="0"/>
                    <w:jc w:val="both"/>
                    <w:rPr>
                      <w:rFonts w:cs="Tahoma"/>
                      <w:b/>
                    </w:rPr>
                  </w:pPr>
                  <w:r w:rsidRPr="00545F9A">
                    <w:rPr>
                      <w:rFonts w:cs="Tahoma"/>
                      <w:b/>
                    </w:rPr>
                    <w:t xml:space="preserve">                                                                       </w:t>
                  </w:r>
                  <w:proofErr w:type="spellStart"/>
                  <w:r>
                    <w:rPr>
                      <w:rFonts w:cs="Tahoma"/>
                      <w:b/>
                    </w:rPr>
                    <w:t>Αρ</w:t>
                  </w:r>
                  <w:proofErr w:type="spellEnd"/>
                  <w:r>
                    <w:rPr>
                      <w:rFonts w:cs="Tahoma"/>
                      <w:b/>
                    </w:rPr>
                    <w:t>.</w:t>
                  </w:r>
                  <w:r w:rsidR="001E75F9">
                    <w:rPr>
                      <w:rFonts w:cs="Tahoma"/>
                      <w:b/>
                      <w:lang w:val="en-US"/>
                    </w:rPr>
                    <w:t xml:space="preserve"> </w:t>
                  </w:r>
                  <w:proofErr w:type="spellStart"/>
                  <w:r>
                    <w:rPr>
                      <w:rFonts w:cs="Tahoma"/>
                      <w:b/>
                    </w:rPr>
                    <w:t>πρωτ</w:t>
                  </w:r>
                  <w:proofErr w:type="spellEnd"/>
                  <w:r w:rsidR="001E75F9">
                    <w:rPr>
                      <w:rFonts w:cs="Tahoma"/>
                      <w:b/>
                      <w:lang w:val="en-US"/>
                    </w:rPr>
                    <w:t>.</w:t>
                  </w:r>
                  <w:r w:rsidR="001E75F9">
                    <w:rPr>
                      <w:rFonts w:cs="Tahoma"/>
                      <w:b/>
                    </w:rPr>
                    <w:t xml:space="preserve">: </w:t>
                  </w:r>
                  <w:r>
                    <w:rPr>
                      <w:rFonts w:cs="Tahoma"/>
                      <w:b/>
                    </w:rPr>
                    <w:t>……………</w:t>
                  </w:r>
                  <w:r w:rsidR="001E75F9">
                    <w:rPr>
                      <w:rFonts w:cs="Tahoma"/>
                      <w:b/>
                    </w:rPr>
                    <w:t>…….</w:t>
                  </w:r>
                </w:p>
                <w:p w14:paraId="54204F52" w14:textId="77777777" w:rsidR="003C2FD5" w:rsidRPr="00ED2EE6" w:rsidRDefault="003C2FD5" w:rsidP="003C2FD5">
                  <w:pPr>
                    <w:rPr>
                      <w:lang w:val="en-US"/>
                    </w:rPr>
                  </w:pPr>
                </w:p>
              </w:txbxContent>
            </v:textbox>
          </v:shape>
        </w:pict>
      </w:r>
    </w:p>
    <w:p w14:paraId="2D24C1A5" w14:textId="77777777" w:rsidR="007C75D0" w:rsidRPr="007C75D0" w:rsidRDefault="007C75D0" w:rsidP="007C75D0">
      <w:pPr>
        <w:spacing w:after="0" w:line="240" w:lineRule="auto"/>
        <w:rPr>
          <w:rFonts w:eastAsia="Times New Roman" w:cs="Calibri"/>
          <w:b/>
          <w:lang w:eastAsia="el-GR"/>
        </w:rPr>
      </w:pPr>
      <w:r w:rsidRPr="007C75D0">
        <w:rPr>
          <w:rFonts w:eastAsia="Times New Roman" w:cs="Calibri"/>
          <w:b/>
          <w:lang w:eastAsia="el-GR"/>
        </w:rPr>
        <w:tab/>
      </w:r>
      <w:r w:rsidRPr="007C75D0">
        <w:rPr>
          <w:rFonts w:eastAsia="Times New Roman" w:cs="Calibri"/>
          <w:b/>
          <w:lang w:eastAsia="el-GR"/>
        </w:rPr>
        <w:tab/>
      </w:r>
      <w:r w:rsidRPr="007C75D0">
        <w:rPr>
          <w:rFonts w:eastAsia="Times New Roman" w:cs="Calibri"/>
          <w:b/>
          <w:lang w:eastAsia="el-GR"/>
        </w:rPr>
        <w:tab/>
      </w:r>
    </w:p>
    <w:p w14:paraId="7625A863" w14:textId="77777777" w:rsidR="003C2FD5" w:rsidRDefault="007C75D0" w:rsidP="003C2FD5">
      <w:pPr>
        <w:tabs>
          <w:tab w:val="left" w:pos="720"/>
          <w:tab w:val="left" w:pos="1440"/>
          <w:tab w:val="left" w:pos="2160"/>
          <w:tab w:val="left" w:pos="2880"/>
          <w:tab w:val="left" w:pos="3600"/>
          <w:tab w:val="left" w:pos="4320"/>
          <w:tab w:val="left" w:pos="5040"/>
          <w:tab w:val="left" w:pos="5760"/>
          <w:tab w:val="left" w:pos="6465"/>
        </w:tabs>
        <w:spacing w:after="0" w:line="240" w:lineRule="auto"/>
        <w:rPr>
          <w:rFonts w:eastAsia="Times New Roman" w:cs="Calibri"/>
          <w:b/>
          <w:lang w:eastAsia="el-GR"/>
        </w:rPr>
      </w:pPr>
      <w:r w:rsidRPr="007C75D0">
        <w:rPr>
          <w:rFonts w:eastAsia="Times New Roman" w:cs="Calibri"/>
          <w:b/>
          <w:lang w:eastAsia="el-GR"/>
        </w:rPr>
        <w:t xml:space="preserve">ΕΛΛΗΝΙΚΗ ΔΗΜΟΚΡΑΤΙΑ                                           </w:t>
      </w:r>
      <w:r w:rsidRPr="007C75D0">
        <w:rPr>
          <w:rFonts w:eastAsia="Times New Roman" w:cs="Calibri"/>
          <w:b/>
          <w:lang w:eastAsia="el-GR"/>
        </w:rPr>
        <w:tab/>
      </w:r>
      <w:r w:rsidRPr="007C75D0">
        <w:rPr>
          <w:rFonts w:eastAsia="Times New Roman" w:cs="Calibri"/>
          <w:b/>
          <w:lang w:eastAsia="el-GR"/>
        </w:rPr>
        <w:tab/>
      </w:r>
      <w:r w:rsidR="003C2FD5">
        <w:rPr>
          <w:rFonts w:eastAsia="Times New Roman" w:cs="Calibri"/>
          <w:b/>
          <w:lang w:eastAsia="el-GR"/>
        </w:rPr>
        <w:tab/>
      </w:r>
    </w:p>
    <w:p w14:paraId="1DB9C8D1" w14:textId="77777777" w:rsidR="007C75D0" w:rsidRPr="001E75F9" w:rsidRDefault="007C75D0" w:rsidP="007C75D0">
      <w:pPr>
        <w:spacing w:after="0" w:line="240" w:lineRule="auto"/>
        <w:rPr>
          <w:rFonts w:eastAsia="Times New Roman" w:cs="Calibri"/>
          <w:b/>
          <w:lang w:eastAsia="el-GR"/>
        </w:rPr>
      </w:pPr>
      <w:r w:rsidRPr="007C75D0">
        <w:rPr>
          <w:rFonts w:eastAsia="Times New Roman" w:cs="Calibri"/>
          <w:b/>
          <w:lang w:eastAsia="el-GR"/>
        </w:rPr>
        <w:t xml:space="preserve">ΝΟΜΟΣ </w:t>
      </w:r>
      <w:r w:rsidR="00E11E85">
        <w:rPr>
          <w:rFonts w:eastAsia="Times New Roman" w:cs="Calibri"/>
          <w:b/>
          <w:lang w:eastAsia="el-GR"/>
        </w:rPr>
        <w:t>…………………</w:t>
      </w:r>
      <w:r w:rsidR="001E75F9" w:rsidRPr="001E75F9">
        <w:rPr>
          <w:rFonts w:eastAsia="Times New Roman" w:cs="Calibri"/>
          <w:b/>
          <w:lang w:eastAsia="el-GR"/>
        </w:rPr>
        <w:t>…….</w:t>
      </w:r>
    </w:p>
    <w:p w14:paraId="7B59AE4C" w14:textId="77777777" w:rsidR="007C75D0" w:rsidRDefault="007C75D0" w:rsidP="007C75D0">
      <w:pPr>
        <w:spacing w:after="0" w:line="240" w:lineRule="auto"/>
        <w:rPr>
          <w:rFonts w:eastAsia="Times New Roman" w:cs="Calibri"/>
          <w:b/>
          <w:lang w:eastAsia="el-GR"/>
        </w:rPr>
      </w:pPr>
      <w:r w:rsidRPr="007C75D0">
        <w:rPr>
          <w:rFonts w:eastAsia="Times New Roman" w:cs="Calibri"/>
          <w:b/>
          <w:lang w:eastAsia="el-GR"/>
        </w:rPr>
        <w:t xml:space="preserve">ΔΗΜΟΣ </w:t>
      </w:r>
      <w:r w:rsidR="00E11E85">
        <w:rPr>
          <w:rFonts w:eastAsia="Times New Roman" w:cs="Calibri"/>
          <w:b/>
          <w:lang w:eastAsia="el-GR"/>
        </w:rPr>
        <w:t>…………………</w:t>
      </w:r>
      <w:r w:rsidR="001E75F9">
        <w:rPr>
          <w:rFonts w:eastAsia="Times New Roman" w:cs="Calibri"/>
          <w:b/>
          <w:lang w:eastAsia="el-GR"/>
        </w:rPr>
        <w:t>…</w:t>
      </w:r>
      <w:r w:rsidR="001E75F9" w:rsidRPr="001E75F9">
        <w:rPr>
          <w:rFonts w:eastAsia="Times New Roman" w:cs="Calibri"/>
          <w:b/>
          <w:lang w:eastAsia="el-GR"/>
        </w:rPr>
        <w:t>….</w:t>
      </w:r>
      <w:r w:rsidR="001E75F9" w:rsidRPr="00CA7438">
        <w:rPr>
          <w:rFonts w:eastAsia="Times New Roman" w:cs="Calibri"/>
          <w:b/>
          <w:lang w:eastAsia="el-GR"/>
        </w:rPr>
        <w:t>.</w:t>
      </w:r>
      <w:r w:rsidRPr="007C75D0">
        <w:rPr>
          <w:rFonts w:eastAsia="Times New Roman" w:cs="Calibri"/>
          <w:b/>
          <w:lang w:eastAsia="el-GR"/>
        </w:rPr>
        <w:t xml:space="preserve">      </w:t>
      </w:r>
    </w:p>
    <w:p w14:paraId="3A80988A" w14:textId="77777777" w:rsidR="003C2FD5" w:rsidRPr="001E75F9" w:rsidRDefault="003C2FD5" w:rsidP="003C2FD5">
      <w:pPr>
        <w:spacing w:after="0"/>
        <w:jc w:val="both"/>
        <w:rPr>
          <w:rFonts w:cs="Tahoma"/>
          <w:b/>
          <w:bCs/>
        </w:rPr>
      </w:pPr>
      <w:r w:rsidRPr="00E3656C">
        <w:rPr>
          <w:rFonts w:cs="Tahoma"/>
          <w:b/>
        </w:rPr>
        <w:t>ΔΙΕΥΘΥΝΣΗ:</w:t>
      </w:r>
      <w:r w:rsidRPr="00E3656C">
        <w:rPr>
          <w:rFonts w:cs="Tahoma"/>
          <w:b/>
          <w:bCs/>
        </w:rPr>
        <w:t xml:space="preserve"> </w:t>
      </w:r>
      <w:r w:rsidRPr="00545F9A">
        <w:rPr>
          <w:rFonts w:cs="Tahoma"/>
          <w:b/>
          <w:bCs/>
        </w:rPr>
        <w:t>………………</w:t>
      </w:r>
      <w:r w:rsidR="001E75F9">
        <w:rPr>
          <w:rFonts w:cs="Tahoma"/>
          <w:b/>
          <w:bCs/>
        </w:rPr>
        <w:t>…</w:t>
      </w:r>
    </w:p>
    <w:p w14:paraId="7268B494" w14:textId="77777777" w:rsidR="003C2FD5" w:rsidRPr="001E75F9" w:rsidRDefault="003C2FD5" w:rsidP="003C2FD5">
      <w:pPr>
        <w:spacing w:after="0"/>
        <w:jc w:val="both"/>
        <w:rPr>
          <w:rFonts w:cs="Tahoma"/>
          <w:b/>
        </w:rPr>
      </w:pPr>
      <w:r>
        <w:rPr>
          <w:rFonts w:cs="Tahoma"/>
          <w:b/>
          <w:bCs/>
        </w:rPr>
        <w:t xml:space="preserve">ΤΜΗΜΑ: </w:t>
      </w:r>
      <w:r w:rsidR="001E75F9">
        <w:rPr>
          <w:rFonts w:cs="Tahoma"/>
          <w:b/>
          <w:bCs/>
        </w:rPr>
        <w:t>……………..………</w:t>
      </w:r>
      <w:r w:rsidR="001E75F9" w:rsidRPr="001E75F9">
        <w:rPr>
          <w:rFonts w:cs="Tahoma"/>
          <w:b/>
          <w:bCs/>
        </w:rPr>
        <w:t>.</w:t>
      </w:r>
    </w:p>
    <w:p w14:paraId="35E498CA" w14:textId="77777777" w:rsidR="003C2FD5" w:rsidRPr="00E304F1" w:rsidRDefault="003C2FD5" w:rsidP="003C2FD5">
      <w:pPr>
        <w:spacing w:after="0"/>
        <w:jc w:val="both"/>
        <w:rPr>
          <w:rFonts w:cs="Tahoma"/>
          <w:b/>
        </w:rPr>
      </w:pPr>
      <w:r w:rsidRPr="00E3656C">
        <w:rPr>
          <w:rFonts w:cs="Tahoma"/>
          <w:b/>
        </w:rPr>
        <w:t xml:space="preserve">Τηλέφωνο : </w:t>
      </w:r>
      <w:r w:rsidR="001E75F9">
        <w:rPr>
          <w:rFonts w:cs="Tahoma"/>
          <w:b/>
        </w:rPr>
        <w:t>....................</w:t>
      </w:r>
    </w:p>
    <w:p w14:paraId="5924A462" w14:textId="77777777" w:rsidR="003C2FD5" w:rsidRPr="00E3656C" w:rsidRDefault="003C2FD5" w:rsidP="003C2FD5">
      <w:pPr>
        <w:spacing w:after="0"/>
        <w:jc w:val="both"/>
        <w:rPr>
          <w:rFonts w:cs="Tahoma"/>
          <w:b/>
        </w:rPr>
      </w:pPr>
      <w:r w:rsidRPr="00E304F1">
        <w:rPr>
          <w:rFonts w:cs="Tahoma"/>
          <w:b/>
          <w:lang w:val="en-US"/>
        </w:rPr>
        <w:t>E</w:t>
      </w:r>
      <w:r w:rsidRPr="00E304F1">
        <w:rPr>
          <w:rFonts w:cs="Tahoma"/>
          <w:b/>
        </w:rPr>
        <w:t>-</w:t>
      </w:r>
      <w:r w:rsidRPr="00E304F1">
        <w:rPr>
          <w:rFonts w:cs="Tahoma"/>
          <w:b/>
          <w:lang w:val="en-US"/>
        </w:rPr>
        <w:t>mail</w:t>
      </w:r>
      <w:r w:rsidR="001E75F9">
        <w:rPr>
          <w:rFonts w:cs="Tahoma"/>
          <w:b/>
        </w:rPr>
        <w:t>: .</w:t>
      </w:r>
      <w:r w:rsidRPr="00E304F1">
        <w:rPr>
          <w:rFonts w:cs="Tahoma"/>
          <w:b/>
        </w:rPr>
        <w:t>...........................</w:t>
      </w:r>
    </w:p>
    <w:p w14:paraId="6DC32BAD" w14:textId="77777777" w:rsidR="003C2FD5" w:rsidRDefault="003C2FD5" w:rsidP="007C75D0">
      <w:pPr>
        <w:spacing w:after="0" w:line="240" w:lineRule="auto"/>
        <w:rPr>
          <w:rFonts w:eastAsia="Times New Roman" w:cs="Calibri"/>
          <w:b/>
          <w:lang w:eastAsia="el-GR"/>
        </w:rPr>
      </w:pPr>
    </w:p>
    <w:p w14:paraId="736F7126" w14:textId="77777777" w:rsidR="003C2FD5" w:rsidRPr="007C75D0" w:rsidRDefault="003C2FD5" w:rsidP="007C75D0">
      <w:pPr>
        <w:spacing w:after="0" w:line="240" w:lineRule="auto"/>
        <w:rPr>
          <w:rFonts w:eastAsia="Times New Roman" w:cs="Calibri"/>
          <w:b/>
          <w:lang w:eastAsia="el-GR"/>
        </w:rPr>
      </w:pPr>
    </w:p>
    <w:p w14:paraId="1554AED3" w14:textId="77777777" w:rsidR="007C75D0" w:rsidRPr="007C75D0" w:rsidRDefault="007C75D0" w:rsidP="007C75D0">
      <w:pPr>
        <w:spacing w:after="0" w:line="240" w:lineRule="auto"/>
        <w:rPr>
          <w:rFonts w:eastAsia="Times New Roman" w:cs="Calibri"/>
          <w:lang w:eastAsia="el-GR"/>
        </w:rPr>
      </w:pPr>
    </w:p>
    <w:p w14:paraId="6CC39D68" w14:textId="77777777" w:rsidR="007C75D0" w:rsidRPr="007C75D0" w:rsidRDefault="007C75D0" w:rsidP="007C75D0">
      <w:pPr>
        <w:spacing w:after="0" w:line="240" w:lineRule="auto"/>
        <w:rPr>
          <w:rFonts w:eastAsia="Times New Roman" w:cs="Calibri"/>
          <w:lang w:eastAsia="el-GR"/>
        </w:rPr>
      </w:pPr>
    </w:p>
    <w:p w14:paraId="277A86EF" w14:textId="77777777" w:rsidR="007C75D0" w:rsidRPr="008A6D84" w:rsidRDefault="007C75D0" w:rsidP="001E75F9">
      <w:pPr>
        <w:spacing w:after="0" w:line="240" w:lineRule="auto"/>
        <w:ind w:left="5760"/>
        <w:rPr>
          <w:rFonts w:ascii="Arial" w:eastAsia="Times New Roman" w:hAnsi="Arial" w:cs="Arial"/>
          <w:b/>
          <w:lang w:eastAsia="el-GR"/>
        </w:rPr>
      </w:pPr>
      <w:r w:rsidRPr="007C75D0">
        <w:rPr>
          <w:rFonts w:ascii="Arial" w:eastAsia="Times New Roman" w:hAnsi="Arial" w:cs="Arial"/>
          <w:b/>
          <w:lang w:eastAsia="el-GR"/>
        </w:rPr>
        <w:t xml:space="preserve">     </w:t>
      </w:r>
      <w:r w:rsidR="001E75F9">
        <w:rPr>
          <w:rFonts w:ascii="Arial" w:eastAsia="Times New Roman" w:hAnsi="Arial" w:cs="Arial"/>
          <w:b/>
          <w:lang w:eastAsia="el-GR"/>
        </w:rPr>
        <w:t xml:space="preserve">            </w:t>
      </w:r>
      <w:r w:rsidRPr="008A6D84">
        <w:rPr>
          <w:rFonts w:ascii="Arial" w:eastAsia="Times New Roman" w:hAnsi="Arial" w:cs="Arial"/>
          <w:b/>
          <w:lang w:eastAsia="el-GR"/>
        </w:rPr>
        <w:t>ΠΡΟΣ</w:t>
      </w:r>
    </w:p>
    <w:p w14:paraId="229744E2" w14:textId="4252575B" w:rsidR="007C75D0" w:rsidRDefault="007C75D0" w:rsidP="001E75F9">
      <w:pPr>
        <w:spacing w:after="0" w:line="240" w:lineRule="auto"/>
        <w:ind w:left="2880"/>
        <w:jc w:val="right"/>
        <w:rPr>
          <w:rFonts w:ascii="Arial" w:eastAsia="Times New Roman" w:hAnsi="Arial" w:cs="Arial"/>
          <w:b/>
          <w:lang w:eastAsia="el-GR"/>
        </w:rPr>
      </w:pPr>
      <w:r w:rsidRPr="008A6D84">
        <w:rPr>
          <w:rFonts w:ascii="Arial" w:eastAsia="Times New Roman" w:hAnsi="Arial" w:cs="Arial"/>
          <w:sz w:val="24"/>
          <w:szCs w:val="24"/>
          <w:lang w:eastAsia="el-GR"/>
        </w:rPr>
        <w:tab/>
      </w:r>
      <w:r w:rsidRPr="008A6D84">
        <w:rPr>
          <w:rFonts w:ascii="Arial" w:eastAsia="Times New Roman" w:hAnsi="Arial" w:cs="Arial"/>
          <w:sz w:val="24"/>
          <w:szCs w:val="24"/>
          <w:lang w:eastAsia="el-GR"/>
        </w:rPr>
        <w:tab/>
      </w:r>
      <w:r w:rsidRPr="008A6D84">
        <w:rPr>
          <w:rFonts w:ascii="Arial" w:eastAsia="Times New Roman" w:hAnsi="Arial" w:cs="Arial"/>
          <w:sz w:val="24"/>
          <w:szCs w:val="24"/>
          <w:lang w:eastAsia="el-GR"/>
        </w:rPr>
        <w:tab/>
      </w:r>
      <w:r w:rsidRPr="008A6D84">
        <w:rPr>
          <w:rFonts w:ascii="Arial" w:eastAsia="Times New Roman" w:hAnsi="Arial" w:cs="Arial"/>
          <w:b/>
          <w:lang w:eastAsia="el-GR"/>
        </w:rPr>
        <w:t xml:space="preserve">την </w:t>
      </w:r>
      <w:r w:rsidR="00B9227E" w:rsidRPr="008A6D84">
        <w:rPr>
          <w:rFonts w:ascii="Arial" w:eastAsia="Times New Roman" w:hAnsi="Arial" w:cs="Arial"/>
          <w:b/>
          <w:lang w:eastAsia="el-GR"/>
        </w:rPr>
        <w:t xml:space="preserve">Δημοτική </w:t>
      </w:r>
      <w:r w:rsidRPr="008A6D84">
        <w:rPr>
          <w:rFonts w:ascii="Arial" w:eastAsia="Times New Roman" w:hAnsi="Arial" w:cs="Arial"/>
          <w:b/>
          <w:lang w:eastAsia="el-GR"/>
        </w:rPr>
        <w:t>Επιτροπή</w:t>
      </w:r>
      <w:r w:rsidRPr="007C75D0">
        <w:rPr>
          <w:rFonts w:ascii="Arial" w:eastAsia="Times New Roman" w:hAnsi="Arial" w:cs="Arial"/>
          <w:b/>
          <w:lang w:eastAsia="el-GR"/>
        </w:rPr>
        <w:t xml:space="preserve"> </w:t>
      </w:r>
    </w:p>
    <w:p w14:paraId="203A6593" w14:textId="77777777" w:rsidR="00B05AFA" w:rsidRPr="007C75D0" w:rsidRDefault="00B05AFA" w:rsidP="007C75D0">
      <w:pPr>
        <w:spacing w:after="0" w:line="240" w:lineRule="auto"/>
        <w:ind w:left="2880"/>
        <w:rPr>
          <w:rFonts w:ascii="Arial" w:eastAsia="Times New Roman" w:hAnsi="Arial" w:cs="Arial"/>
          <w:b/>
          <w:lang w:eastAsia="el-GR"/>
        </w:rPr>
      </w:pPr>
    </w:p>
    <w:p w14:paraId="7B577936" w14:textId="7C3264F9" w:rsidR="00B05AFA" w:rsidRPr="00E71C89" w:rsidRDefault="00B05AFA" w:rsidP="00B05AFA">
      <w:pPr>
        <w:keepNext/>
        <w:spacing w:after="0" w:line="240" w:lineRule="auto"/>
        <w:ind w:left="709" w:hanging="709"/>
        <w:jc w:val="both"/>
        <w:outlineLvl w:val="0"/>
        <w:rPr>
          <w:rFonts w:eastAsia="Times New Roman" w:cs="Calibri"/>
          <w:b/>
          <w:bCs/>
          <w:kern w:val="32"/>
          <w:lang w:eastAsia="el-GR"/>
        </w:rPr>
      </w:pPr>
      <w:r w:rsidRPr="00361FEE">
        <w:rPr>
          <w:rFonts w:eastAsia="Times New Roman" w:cs="Calibri"/>
          <w:b/>
          <w:bCs/>
          <w:kern w:val="32"/>
          <w:lang w:eastAsia="el-GR"/>
        </w:rPr>
        <w:t xml:space="preserve">ΘΕΜΑ: Συγκρότηση επιτροπής </w:t>
      </w:r>
      <w:r w:rsidRPr="00FD68AC">
        <w:rPr>
          <w:rFonts w:eastAsia="Times New Roman" w:cs="Calibri"/>
          <w:b/>
          <w:lang w:eastAsia="el-GR"/>
        </w:rPr>
        <w:t xml:space="preserve">διενέργειας διαγωνισμών </w:t>
      </w:r>
      <w:r w:rsidR="003627A0" w:rsidRPr="00FD68AC">
        <w:rPr>
          <w:rFonts w:eastAsia="Times New Roman" w:cs="Calibri"/>
          <w:b/>
          <w:lang w:eastAsia="el-GR"/>
        </w:rPr>
        <w:t xml:space="preserve">και αξιολόγησης προσφορών </w:t>
      </w:r>
      <w:r w:rsidR="003627A0" w:rsidRPr="003627A0">
        <w:rPr>
          <w:rFonts w:eastAsia="Times New Roman" w:cs="Calibri"/>
          <w:b/>
          <w:lang w:eastAsia="el-GR"/>
        </w:rPr>
        <w:t xml:space="preserve">για τη σύναψη δημοσίων συμβάσεων </w:t>
      </w:r>
      <w:r w:rsidR="001E75F9">
        <w:rPr>
          <w:rFonts w:eastAsia="Times New Roman" w:cs="Calibri"/>
          <w:b/>
          <w:lang w:eastAsia="el-GR"/>
        </w:rPr>
        <w:t>προμηθειών για το έτος 20…</w:t>
      </w:r>
      <w:r w:rsidRPr="00E71C89">
        <w:rPr>
          <w:rFonts w:eastAsia="Times New Roman" w:cs="Calibri"/>
          <w:b/>
          <w:lang w:eastAsia="el-GR"/>
        </w:rPr>
        <w:t xml:space="preserve"> </w:t>
      </w:r>
      <w:r w:rsidR="00CA7438">
        <w:rPr>
          <w:rFonts w:eastAsia="Times New Roman" w:cs="Calibri"/>
          <w:b/>
          <w:lang w:eastAsia="el-GR"/>
        </w:rPr>
        <w:t>βάσει του Ν.</w:t>
      </w:r>
      <w:r>
        <w:rPr>
          <w:rFonts w:eastAsia="Times New Roman" w:cs="Calibri"/>
          <w:b/>
          <w:lang w:eastAsia="el-GR"/>
        </w:rPr>
        <w:t>4412/16</w:t>
      </w:r>
    </w:p>
    <w:p w14:paraId="65D21163" w14:textId="77777777" w:rsidR="007C75D0" w:rsidRPr="007C75D0" w:rsidRDefault="007C75D0" w:rsidP="007C75D0">
      <w:pPr>
        <w:spacing w:after="0" w:line="240" w:lineRule="auto"/>
        <w:rPr>
          <w:rFonts w:eastAsia="Times New Roman" w:cs="Calibri"/>
          <w:b/>
          <w:bCs/>
          <w:kern w:val="32"/>
          <w:lang w:eastAsia="el-GR"/>
        </w:rPr>
      </w:pPr>
    </w:p>
    <w:p w14:paraId="2CBE896B" w14:textId="5610FFBE" w:rsidR="008A6D84" w:rsidRPr="008A6D84" w:rsidRDefault="008A6D84" w:rsidP="008A6D84">
      <w:pPr>
        <w:shd w:val="clear" w:color="auto" w:fill="FFFFFF"/>
        <w:spacing w:after="0" w:line="240" w:lineRule="auto"/>
        <w:jc w:val="both"/>
        <w:rPr>
          <w:color w:val="000000"/>
          <w:highlight w:val="green"/>
          <w:shd w:val="clear" w:color="auto" w:fill="FFFFFF"/>
        </w:rPr>
      </w:pPr>
      <w:r w:rsidRPr="008A6D84">
        <w:rPr>
          <w:color w:val="000000"/>
          <w:shd w:val="clear" w:color="auto" w:fill="FFFFFF"/>
        </w:rPr>
        <w:t>Σύμφωνα με την παρ.1, του άρθρου 74</w:t>
      </w:r>
      <w:r w:rsidRPr="008A6D84">
        <w:rPr>
          <w:color w:val="000000"/>
          <w:shd w:val="clear" w:color="auto" w:fill="FFFFFF"/>
          <w:vertAlign w:val="superscript"/>
        </w:rPr>
        <w:t xml:space="preserve"> </w:t>
      </w:r>
      <w:r w:rsidRPr="008A6D84">
        <w:rPr>
          <w:color w:val="000000"/>
          <w:shd w:val="clear" w:color="auto" w:fill="FFFFFF"/>
        </w:rPr>
        <w:t xml:space="preserve">Α, του Ν. 3852/2010 «Νέα Αρχιτεκτονική της Αυτοδιοίκησης και της </w:t>
      </w:r>
      <w:r w:rsidRPr="00983681">
        <w:rPr>
          <w:color w:val="000000"/>
          <w:shd w:val="clear" w:color="auto" w:fill="FFFFFF"/>
        </w:rPr>
        <w:t xml:space="preserve">Αποκεντρωμένης Διοίκησης – Πρόγραμμα Καλλικράτης»,  από την </w:t>
      </w:r>
      <w:proofErr w:type="spellStart"/>
      <w:r w:rsidRPr="00983681">
        <w:rPr>
          <w:color w:val="000000"/>
          <w:shd w:val="clear" w:color="auto" w:fill="FFFFFF"/>
        </w:rPr>
        <w:t>αυτοδιοικητική</w:t>
      </w:r>
      <w:proofErr w:type="spellEnd"/>
      <w:r w:rsidRPr="00983681">
        <w:rPr>
          <w:color w:val="000000"/>
          <w:shd w:val="clear" w:color="auto" w:fill="FFFFFF"/>
        </w:rPr>
        <w:t xml:space="preserve"> περίοδο που </w:t>
      </w:r>
      <w:proofErr w:type="spellStart"/>
      <w:r w:rsidRPr="00983681">
        <w:rPr>
          <w:color w:val="000000"/>
          <w:shd w:val="clear" w:color="auto" w:fill="FFFFFF"/>
        </w:rPr>
        <w:t>άρχεται</w:t>
      </w:r>
      <w:proofErr w:type="spellEnd"/>
      <w:r w:rsidRPr="00983681">
        <w:rPr>
          <w:color w:val="000000"/>
          <w:shd w:val="clear" w:color="auto" w:fill="FFFFFF"/>
        </w:rPr>
        <w:t xml:space="preserve"> την 1η.1.2024, όπου στην κείμενη νομοθεσία γίνεται αναφορά ή παραπομπή στη οικονομική επιτροπή, την επιτροπή ποιότητας ζωής και την εκτελεστική επιτροπή των δήμων, καθώς και στις αρμοδιότητες αυτών, εφεξής νοείται η δημοτική επιτροπή, η οποία ασκεί τις αρμοδιότητες αυτές</w:t>
      </w:r>
      <w:r w:rsidR="00983681" w:rsidRPr="00983681">
        <w:rPr>
          <w:color w:val="000000"/>
          <w:shd w:val="clear" w:color="auto" w:fill="FFFFFF"/>
        </w:rPr>
        <w:t>.</w:t>
      </w:r>
    </w:p>
    <w:p w14:paraId="24AA87CB" w14:textId="77777777" w:rsidR="008A6D84" w:rsidRPr="00983681" w:rsidRDefault="008A6D84" w:rsidP="008A6D84">
      <w:pPr>
        <w:shd w:val="clear" w:color="auto" w:fill="FFFFFF"/>
        <w:spacing w:after="0" w:line="240" w:lineRule="auto"/>
        <w:jc w:val="both"/>
        <w:rPr>
          <w:color w:val="000000"/>
          <w:shd w:val="clear" w:color="auto" w:fill="FFFFFF"/>
        </w:rPr>
      </w:pPr>
    </w:p>
    <w:p w14:paraId="3D2839E2" w14:textId="77777777" w:rsidR="008A6D84" w:rsidRPr="00983681" w:rsidRDefault="008A6D84" w:rsidP="008A6D84">
      <w:pPr>
        <w:shd w:val="clear" w:color="auto" w:fill="FFFFFF"/>
        <w:spacing w:after="0" w:line="240" w:lineRule="auto"/>
        <w:jc w:val="both"/>
        <w:rPr>
          <w:color w:val="000000"/>
          <w:shd w:val="clear" w:color="auto" w:fill="FFFFFF"/>
        </w:rPr>
      </w:pPr>
      <w:r w:rsidRPr="00983681">
        <w:rPr>
          <w:color w:val="000000"/>
          <w:shd w:val="clear" w:color="auto" w:fill="FFFFFF"/>
        </w:rPr>
        <w:t xml:space="preserve"> Σύμφωνα με τα ανωτέρω και βάσει της</w:t>
      </w:r>
      <w:r w:rsidRPr="00983681">
        <w:t xml:space="preserve"> </w:t>
      </w:r>
      <w:r w:rsidRPr="00983681">
        <w:rPr>
          <w:color w:val="000000"/>
          <w:shd w:val="clear" w:color="auto" w:fill="FFFFFF"/>
        </w:rPr>
        <w:t>περ. ζ, της παρ. 1 του άρθρου 72 του Ν. 3852/2010 «Νέα Αρχιτεκτονική της Αυτοδιοίκησης και της Αποκεντρωμένης Διοίκησης – Πρόγραμμα Καλλικράτης» προβλέπεται μεταξύ άλλων ότι η Δημοτική Επιτροπή</w:t>
      </w:r>
      <w:r w:rsidRPr="00983681">
        <w:t xml:space="preserve"> </w:t>
      </w:r>
      <w:r w:rsidRPr="00983681">
        <w:rPr>
          <w:color w:val="000000"/>
          <w:shd w:val="clear" w:color="auto" w:fill="FFFFFF"/>
        </w:rPr>
        <w:t xml:space="preserve">ασκεί τα </w:t>
      </w:r>
      <w:r w:rsidRPr="00983681">
        <w:rPr>
          <w:b/>
          <w:bCs/>
          <w:color w:val="000000"/>
          <w:shd w:val="clear" w:color="auto" w:fill="FFFFFF"/>
        </w:rPr>
        <w:t>καθήκοντα</w:t>
      </w:r>
      <w:r w:rsidRPr="00983681">
        <w:rPr>
          <w:color w:val="000000"/>
          <w:shd w:val="clear" w:color="auto" w:fill="FFFFFF"/>
        </w:rPr>
        <w:t xml:space="preserve"> </w:t>
      </w:r>
      <w:r w:rsidRPr="00983681">
        <w:rPr>
          <w:b/>
          <w:bCs/>
          <w:color w:val="000000"/>
          <w:shd w:val="clear" w:color="auto" w:fill="FFFFFF"/>
        </w:rPr>
        <w:t>αναθέτουσας αρχής</w:t>
      </w:r>
      <w:r w:rsidRPr="00983681">
        <w:rPr>
          <w:color w:val="000000"/>
          <w:shd w:val="clear" w:color="auto" w:fill="FFFFFF"/>
        </w:rPr>
        <w:t xml:space="preserve"> </w:t>
      </w:r>
      <w:r w:rsidRPr="00983681">
        <w:rPr>
          <w:b/>
          <w:bCs/>
          <w:color w:val="000000"/>
          <w:shd w:val="clear" w:color="auto" w:fill="FFFFFF"/>
        </w:rPr>
        <w:t>κατά το στάδιο που προηγείται της σύναψης των συμβάσεων</w:t>
      </w:r>
      <w:r w:rsidRPr="00983681">
        <w:rPr>
          <w:color w:val="000000"/>
          <w:shd w:val="clear" w:color="auto" w:fill="FFFFFF"/>
        </w:rPr>
        <w:t xml:space="preserve"> έργων, μελετών, υπηρεσιών και προμηθειών, ανεξαρτήτως προϋπολογισμού, πλην των περιπτώσεων της απευθείας ανάθεσης, που υπάγονται στην αρμοδιότητα του Δημάρχου.</w:t>
      </w:r>
    </w:p>
    <w:p w14:paraId="4B416359" w14:textId="77777777" w:rsidR="008A6D84" w:rsidRPr="00983681" w:rsidRDefault="008A6D84" w:rsidP="008A6D84">
      <w:pPr>
        <w:shd w:val="clear" w:color="auto" w:fill="FFFFFF"/>
        <w:spacing w:after="0" w:line="240" w:lineRule="auto"/>
        <w:jc w:val="both"/>
        <w:rPr>
          <w:color w:val="000000"/>
          <w:shd w:val="clear" w:color="auto" w:fill="FFFFFF"/>
        </w:rPr>
      </w:pPr>
    </w:p>
    <w:p w14:paraId="268D3BC7" w14:textId="77777777" w:rsidR="008A6D84" w:rsidRPr="00983681" w:rsidRDefault="008A6D84" w:rsidP="008A6D84">
      <w:pPr>
        <w:shd w:val="clear" w:color="auto" w:fill="FFFFFF"/>
        <w:spacing w:after="0" w:line="240" w:lineRule="auto"/>
        <w:jc w:val="both"/>
        <w:rPr>
          <w:color w:val="000000"/>
          <w:shd w:val="clear" w:color="auto" w:fill="FFFFFF"/>
        </w:rPr>
      </w:pPr>
      <w:r w:rsidRPr="00983681">
        <w:rPr>
          <w:color w:val="000000"/>
          <w:shd w:val="clear" w:color="auto" w:fill="FFFFFF"/>
        </w:rPr>
        <w:t>Στην παρ. 3, του άρθρου 221, του ν. 4412/16 «Δημόσιες Συμβάσεις Έργων, Προμηθειών και Υπηρεσιών» ορίζεται ότι με απόφαση της αναθέτουσας αρχής συγκροτούνται γνωμοδοτικά όργανα για συγκεκριμένη σύμβαση ή περισσότερες ή σε ετήσια βάση για τις συμβάσεις που συνάπτει η αναθέτουσα αρχή.</w:t>
      </w:r>
    </w:p>
    <w:p w14:paraId="133B1118" w14:textId="77777777" w:rsidR="008A6D84" w:rsidRPr="00983681" w:rsidRDefault="008A6D84" w:rsidP="008A6D84">
      <w:pPr>
        <w:shd w:val="clear" w:color="auto" w:fill="FFFFFF"/>
        <w:spacing w:after="0" w:line="240" w:lineRule="auto"/>
        <w:jc w:val="both"/>
        <w:rPr>
          <w:color w:val="000000"/>
          <w:shd w:val="clear" w:color="auto" w:fill="FFFFFF"/>
        </w:rPr>
      </w:pPr>
    </w:p>
    <w:p w14:paraId="5C0B8A5A" w14:textId="6594DB2E" w:rsidR="008A6D84" w:rsidRPr="008A6D84" w:rsidRDefault="008A6D84" w:rsidP="008A6D84">
      <w:pPr>
        <w:shd w:val="clear" w:color="auto" w:fill="FFFFFF"/>
        <w:spacing w:after="0" w:line="240" w:lineRule="auto"/>
        <w:jc w:val="both"/>
        <w:rPr>
          <w:color w:val="000000"/>
          <w:shd w:val="clear" w:color="auto" w:fill="FFFFFF"/>
        </w:rPr>
      </w:pPr>
      <w:r w:rsidRPr="00983681">
        <w:rPr>
          <w:color w:val="000000"/>
          <w:shd w:val="clear" w:color="auto" w:fill="FFFFFF"/>
        </w:rPr>
        <w:t xml:space="preserve"> </w:t>
      </w:r>
      <w:bookmarkStart w:id="0" w:name="_Hlk154573072"/>
      <w:r w:rsidRPr="00983681">
        <w:rPr>
          <w:color w:val="000000"/>
          <w:shd w:val="clear" w:color="auto" w:fill="FFFFFF"/>
        </w:rPr>
        <w:t xml:space="preserve">Επιπρόσθετα στην περ. </w:t>
      </w:r>
      <w:proofErr w:type="spellStart"/>
      <w:r w:rsidRPr="00983681">
        <w:rPr>
          <w:color w:val="000000"/>
          <w:shd w:val="clear" w:color="auto" w:fill="FFFFFF"/>
        </w:rPr>
        <w:t>στ</w:t>
      </w:r>
      <w:proofErr w:type="spellEnd"/>
      <w:r w:rsidRPr="00983681">
        <w:rPr>
          <w:color w:val="000000"/>
          <w:shd w:val="clear" w:color="auto" w:fill="FFFFFF"/>
        </w:rPr>
        <w:t>, της παρ. 1, του άρθρου 72 του Ν. 3852/2010 «Νέα Αρχιτεκτονική</w:t>
      </w:r>
      <w:r w:rsidRPr="008A6D84">
        <w:rPr>
          <w:color w:val="000000"/>
          <w:shd w:val="clear" w:color="auto" w:fill="FFFFFF"/>
        </w:rPr>
        <w:t xml:space="preserve"> της Αυτοδιοίκησης και της Αποκεντρωμένης Διοίκησης – Πρόγραμμα Καλλικράτης» προβλέπεται μεταξύ άλλων ότι η Δημοτική Επιτροπή </w:t>
      </w:r>
      <w:bookmarkEnd w:id="0"/>
      <w:r w:rsidRPr="008A6D84">
        <w:rPr>
          <w:color w:val="000000"/>
          <w:shd w:val="clear" w:color="auto" w:fill="FFFFFF"/>
        </w:rPr>
        <w:t xml:space="preserve">διεξάγει και κατακυρώνει όλες τις δημοπρασίες και διαγωνισμούς </w:t>
      </w:r>
      <w:r>
        <w:rPr>
          <w:color w:val="000000"/>
          <w:shd w:val="clear" w:color="auto" w:fill="FFFFFF"/>
        </w:rPr>
        <w:t>προμηθειών</w:t>
      </w:r>
      <w:r w:rsidRPr="008A6D84">
        <w:rPr>
          <w:color w:val="000000"/>
          <w:shd w:val="clear" w:color="auto" w:fill="FFFFFF"/>
        </w:rPr>
        <w:t xml:space="preserve"> σύμφωνα με την κείμενη νομοθεσία. Για τη διεξαγωγή των διαγωνισμών και την αξιολόγηση των προσφορών μπορεί να </w:t>
      </w:r>
      <w:r w:rsidRPr="00983681">
        <w:rPr>
          <w:color w:val="000000"/>
          <w:shd w:val="clear" w:color="auto" w:fill="FFFFFF"/>
        </w:rPr>
        <w:t>συγκροτεί ειδικές επιτροπές</w:t>
      </w:r>
      <w:r w:rsidRPr="008A6D84">
        <w:rPr>
          <w:color w:val="000000"/>
          <w:shd w:val="clear" w:color="auto" w:fill="FFFFFF"/>
        </w:rPr>
        <w:t xml:space="preserve"> από μέλη της ή ειδικούς επιστήμονες, υπαλλήλους του δήμου ή δημόσιους υπαλλήλους.</w:t>
      </w:r>
    </w:p>
    <w:p w14:paraId="0252A6ED" w14:textId="77777777" w:rsidR="00DF70EC" w:rsidRDefault="00DF70EC" w:rsidP="0025300E">
      <w:pPr>
        <w:spacing w:after="0" w:line="240" w:lineRule="auto"/>
        <w:jc w:val="both"/>
        <w:rPr>
          <w:rFonts w:eastAsia="Times New Roman" w:cs="Calibri"/>
          <w:szCs w:val="20"/>
          <w:lang w:eastAsia="el-GR"/>
        </w:rPr>
      </w:pPr>
    </w:p>
    <w:p w14:paraId="1F90A813" w14:textId="5E4746F6" w:rsidR="0025300E" w:rsidRPr="00825650" w:rsidRDefault="0025300E" w:rsidP="0025300E">
      <w:pPr>
        <w:spacing w:after="0" w:line="240" w:lineRule="auto"/>
        <w:jc w:val="both"/>
        <w:rPr>
          <w:rFonts w:eastAsia="Times New Roman" w:cs="Calibri"/>
          <w:szCs w:val="20"/>
          <w:lang w:eastAsia="el-GR"/>
        </w:rPr>
      </w:pPr>
      <w:r w:rsidRPr="00825650">
        <w:rPr>
          <w:rFonts w:eastAsia="Times New Roman" w:cs="Calibri"/>
          <w:szCs w:val="20"/>
          <w:lang w:eastAsia="el-GR"/>
        </w:rPr>
        <w:t xml:space="preserve">Παράλληλα </w:t>
      </w:r>
      <w:r>
        <w:rPr>
          <w:rFonts w:eastAsia="Times New Roman" w:cs="Calibri"/>
          <w:szCs w:val="20"/>
          <w:lang w:eastAsia="el-GR"/>
        </w:rPr>
        <w:t>κατά πάγια νομολογία του Ελεγκτικού Συνεδρίου (</w:t>
      </w:r>
      <w:r w:rsidR="00F1149F">
        <w:rPr>
          <w:rFonts w:eastAsia="Times New Roman" w:cs="Calibri"/>
          <w:szCs w:val="20"/>
          <w:lang w:eastAsia="el-GR"/>
        </w:rPr>
        <w:t>πράξεις</w:t>
      </w:r>
      <w:r w:rsidRPr="00825650">
        <w:rPr>
          <w:rFonts w:eastAsia="Times New Roman" w:cs="Calibri"/>
          <w:szCs w:val="20"/>
          <w:lang w:eastAsia="el-GR"/>
        </w:rPr>
        <w:t xml:space="preserve"> Κλ. </w:t>
      </w:r>
      <w:proofErr w:type="spellStart"/>
      <w:r w:rsidRPr="00825650">
        <w:rPr>
          <w:rFonts w:eastAsia="Times New Roman" w:cs="Calibri"/>
          <w:szCs w:val="20"/>
          <w:lang w:eastAsia="el-GR"/>
        </w:rPr>
        <w:t>Προλ</w:t>
      </w:r>
      <w:proofErr w:type="spellEnd"/>
      <w:r w:rsidRPr="00825650">
        <w:rPr>
          <w:rFonts w:eastAsia="Times New Roman" w:cs="Calibri"/>
          <w:szCs w:val="20"/>
          <w:lang w:eastAsia="el-GR"/>
        </w:rPr>
        <w:t xml:space="preserve">. Ελ. VII </w:t>
      </w:r>
      <w:proofErr w:type="spellStart"/>
      <w:r w:rsidRPr="00825650">
        <w:rPr>
          <w:rFonts w:eastAsia="Times New Roman" w:cs="Calibri"/>
          <w:szCs w:val="20"/>
          <w:lang w:eastAsia="el-GR"/>
        </w:rPr>
        <w:t>Τμ</w:t>
      </w:r>
      <w:proofErr w:type="spellEnd"/>
      <w:r w:rsidRPr="00825650">
        <w:rPr>
          <w:rFonts w:eastAsia="Times New Roman" w:cs="Calibri"/>
          <w:szCs w:val="20"/>
          <w:lang w:eastAsia="el-GR"/>
        </w:rPr>
        <w:t>.</w:t>
      </w:r>
      <w:r>
        <w:rPr>
          <w:rFonts w:eastAsia="Times New Roman" w:cs="Calibri"/>
          <w:szCs w:val="20"/>
          <w:lang w:eastAsia="el-GR"/>
        </w:rPr>
        <w:t xml:space="preserve"> 138/2014, </w:t>
      </w:r>
      <w:r w:rsidRPr="00825650">
        <w:rPr>
          <w:rFonts w:eastAsia="Times New Roman" w:cs="Calibri"/>
          <w:szCs w:val="20"/>
          <w:lang w:eastAsia="el-GR"/>
        </w:rPr>
        <w:t>191, 75/2013</w:t>
      </w:r>
      <w:r w:rsidR="001E75F9">
        <w:rPr>
          <w:rFonts w:eastAsia="Times New Roman" w:cs="Calibri"/>
          <w:szCs w:val="20"/>
          <w:lang w:eastAsia="el-GR"/>
        </w:rPr>
        <w:t xml:space="preserve"> κ.ά</w:t>
      </w:r>
      <w:r>
        <w:rPr>
          <w:rFonts w:eastAsia="Times New Roman" w:cs="Calibri"/>
          <w:szCs w:val="20"/>
          <w:lang w:eastAsia="el-GR"/>
        </w:rPr>
        <w:t>.</w:t>
      </w:r>
      <w:r w:rsidRPr="00825650">
        <w:rPr>
          <w:rFonts w:eastAsia="Times New Roman" w:cs="Calibri"/>
          <w:szCs w:val="20"/>
          <w:lang w:eastAsia="el-GR"/>
        </w:rPr>
        <w:t>)</w:t>
      </w:r>
      <w:r>
        <w:rPr>
          <w:rFonts w:eastAsia="Times New Roman" w:cs="Calibri"/>
          <w:szCs w:val="20"/>
          <w:lang w:eastAsia="el-GR"/>
        </w:rPr>
        <w:t xml:space="preserve"> </w:t>
      </w:r>
      <w:r w:rsidRPr="00825650">
        <w:rPr>
          <w:rFonts w:eastAsia="Times New Roman" w:cs="Calibri"/>
          <w:szCs w:val="20"/>
          <w:lang w:eastAsia="el-GR"/>
        </w:rPr>
        <w:t xml:space="preserve">η </w:t>
      </w:r>
      <w:r w:rsidR="00B9227E" w:rsidRPr="00B514B0">
        <w:rPr>
          <w:rFonts w:eastAsia="Times New Roman" w:cs="Calibri"/>
          <w:szCs w:val="20"/>
          <w:lang w:eastAsia="el-GR"/>
        </w:rPr>
        <w:t xml:space="preserve">Δημοτική </w:t>
      </w:r>
      <w:r w:rsidRPr="00983681">
        <w:rPr>
          <w:rFonts w:eastAsia="Times New Roman" w:cs="Calibri"/>
          <w:szCs w:val="20"/>
          <w:lang w:eastAsia="el-GR"/>
        </w:rPr>
        <w:t>Επιτροπή</w:t>
      </w:r>
      <w:r w:rsidR="00B514B0" w:rsidRPr="00983681">
        <w:rPr>
          <w:rFonts w:eastAsia="Times New Roman" w:cs="Calibri"/>
          <w:szCs w:val="20"/>
          <w:lang w:eastAsia="el-GR"/>
        </w:rPr>
        <w:t xml:space="preserve"> (τέως Οικονομική Επιτροπή) </w:t>
      </w:r>
      <w:r w:rsidRPr="00983681">
        <w:rPr>
          <w:rFonts w:eastAsia="Times New Roman" w:cs="Calibri"/>
          <w:szCs w:val="20"/>
          <w:lang w:eastAsia="el-GR"/>
        </w:rPr>
        <w:t>σε</w:t>
      </w:r>
      <w:r w:rsidRPr="00825650">
        <w:rPr>
          <w:rFonts w:eastAsia="Times New Roman" w:cs="Calibri"/>
          <w:szCs w:val="20"/>
          <w:lang w:eastAsia="el-GR"/>
        </w:rPr>
        <w:t xml:space="preserve"> κάθε περίπτωση, δεν μπορεί να υποκαθιστά ένα ανεξάρτητο διοικητικό όργανο, όπως </w:t>
      </w:r>
      <w:r>
        <w:rPr>
          <w:rFonts w:eastAsia="Times New Roman" w:cs="Calibri"/>
          <w:szCs w:val="20"/>
          <w:lang w:eastAsia="el-GR"/>
        </w:rPr>
        <w:t xml:space="preserve">είναι </w:t>
      </w:r>
      <w:r w:rsidRPr="00825650">
        <w:rPr>
          <w:rFonts w:eastAsia="Times New Roman" w:cs="Calibri"/>
          <w:szCs w:val="20"/>
          <w:lang w:eastAsia="el-GR"/>
        </w:rPr>
        <w:t xml:space="preserve">η Επιτροπή Διαγωνισμού, </w:t>
      </w:r>
      <w:r w:rsidRPr="00B514B0">
        <w:rPr>
          <w:rFonts w:eastAsia="Times New Roman" w:cs="Calibri"/>
          <w:szCs w:val="20"/>
          <w:lang w:eastAsia="el-GR"/>
        </w:rPr>
        <w:t>ασκώντας η ίδια τις αρμ</w:t>
      </w:r>
      <w:r w:rsidR="001E75F9" w:rsidRPr="00B514B0">
        <w:rPr>
          <w:rFonts w:eastAsia="Times New Roman" w:cs="Calibri"/>
          <w:szCs w:val="20"/>
          <w:lang w:eastAsia="el-GR"/>
        </w:rPr>
        <w:t>οδιότητες της τελευταίας, διότι</w:t>
      </w:r>
      <w:r w:rsidRPr="00B514B0">
        <w:rPr>
          <w:rFonts w:eastAsia="Times New Roman" w:cs="Calibri"/>
          <w:szCs w:val="20"/>
          <w:lang w:eastAsia="el-GR"/>
        </w:rPr>
        <w:t xml:space="preserve"> κατ΄ αυτό τον τρόπο, το ίδιο όργανο, ήτοι η</w:t>
      </w:r>
      <w:r w:rsidR="00B9227E" w:rsidRPr="00B514B0">
        <w:rPr>
          <w:rFonts w:eastAsia="Times New Roman" w:cs="Calibri"/>
          <w:szCs w:val="20"/>
          <w:lang w:eastAsia="el-GR"/>
        </w:rPr>
        <w:t xml:space="preserve"> Δημοτική </w:t>
      </w:r>
      <w:r w:rsidR="00B9227E" w:rsidRPr="00983681">
        <w:rPr>
          <w:rFonts w:eastAsia="Times New Roman" w:cs="Calibri"/>
          <w:szCs w:val="20"/>
          <w:lang w:eastAsia="el-GR"/>
        </w:rPr>
        <w:t>Επιτροπή</w:t>
      </w:r>
      <w:r w:rsidR="00B514B0" w:rsidRPr="00983681">
        <w:rPr>
          <w:rFonts w:eastAsia="Times New Roman" w:cs="Calibri"/>
          <w:szCs w:val="20"/>
          <w:lang w:eastAsia="el-GR"/>
        </w:rPr>
        <w:t xml:space="preserve"> (τέως Οικονομική Επιτροπή)</w:t>
      </w:r>
      <w:r w:rsidRPr="00983681">
        <w:rPr>
          <w:rFonts w:eastAsia="Times New Roman" w:cs="Calibri"/>
          <w:szCs w:val="20"/>
          <w:lang w:eastAsia="el-GR"/>
        </w:rPr>
        <w:t>,</w:t>
      </w:r>
      <w:r w:rsidR="00983681">
        <w:rPr>
          <w:rFonts w:eastAsia="Times New Roman" w:cs="Calibri"/>
          <w:szCs w:val="20"/>
          <w:lang w:eastAsia="el-GR"/>
        </w:rPr>
        <w:t xml:space="preserve"> </w:t>
      </w:r>
      <w:r w:rsidRPr="00983681">
        <w:rPr>
          <w:rFonts w:eastAsia="Times New Roman" w:cs="Calibri"/>
          <w:szCs w:val="20"/>
          <w:lang w:eastAsia="el-GR"/>
        </w:rPr>
        <w:t>θα</w:t>
      </w:r>
      <w:r w:rsidRPr="00825650">
        <w:rPr>
          <w:rFonts w:eastAsia="Times New Roman" w:cs="Calibri"/>
          <w:szCs w:val="20"/>
          <w:lang w:eastAsia="el-GR"/>
        </w:rPr>
        <w:t xml:space="preserve"> ασκούσε ταυτόχρονα τόσο γνωμοδοτική όσο και αποφασιστική αρμοδιότητα στο πλαίσιο της ίδιας διαγωνιστικής διαδικασίας</w:t>
      </w:r>
      <w:r w:rsidR="001E75F9">
        <w:rPr>
          <w:rFonts w:eastAsia="Times New Roman" w:cs="Calibri"/>
          <w:szCs w:val="20"/>
          <w:lang w:eastAsia="el-GR"/>
        </w:rPr>
        <w:t>.</w:t>
      </w:r>
    </w:p>
    <w:p w14:paraId="0B8C95A8" w14:textId="77777777" w:rsidR="007C75D0" w:rsidRDefault="007C75D0" w:rsidP="007C75D0">
      <w:pPr>
        <w:spacing w:after="0" w:line="240" w:lineRule="auto"/>
        <w:jc w:val="both"/>
      </w:pPr>
    </w:p>
    <w:p w14:paraId="2B55FCB7" w14:textId="1C7F00A1" w:rsidR="00B05AFA" w:rsidRDefault="00B05AFA" w:rsidP="00B05AFA">
      <w:pPr>
        <w:shd w:val="clear" w:color="auto" w:fill="FFFFFF"/>
        <w:spacing w:after="0" w:line="240" w:lineRule="auto"/>
        <w:jc w:val="both"/>
      </w:pPr>
      <w:r>
        <w:t xml:space="preserve">Μετά την έκδοση και έναρξη ισχύος του Ν. 4412/2016 (ΦΕΚ 147/Α/8-8-2016) «Δημόσιες συμβάσεις Έργων, Προμηθειών και Υπηρεσιών (Προσαρμογή </w:t>
      </w:r>
      <w:r w:rsidRPr="00E71C89">
        <w:t>στις Οδηγίες 2014/24/ΕΕ και 2014/25/ΕΕ)</w:t>
      </w:r>
      <w:r>
        <w:t>, απαιτείται η συγκρότηση επιτροπών (γνωμοδοτικών οργάνων</w:t>
      </w:r>
      <w:r w:rsidR="001E75F9">
        <w:t>) για το έτος 20…</w:t>
      </w:r>
      <w:r>
        <w:t xml:space="preserve"> βάσει των </w:t>
      </w:r>
      <w:r w:rsidR="001E75F9">
        <w:t>οριζόμενων</w:t>
      </w:r>
      <w:r>
        <w:t xml:space="preserve"> στο άρθρο 221 αυτού. </w:t>
      </w:r>
    </w:p>
    <w:p w14:paraId="737BB2DF" w14:textId="77777777" w:rsidR="00DF70EC" w:rsidRDefault="00DF70EC" w:rsidP="00B05AFA">
      <w:pPr>
        <w:shd w:val="clear" w:color="auto" w:fill="FFFFFF"/>
        <w:spacing w:after="0" w:line="240" w:lineRule="auto"/>
        <w:jc w:val="both"/>
      </w:pPr>
    </w:p>
    <w:p w14:paraId="1CCCB22D" w14:textId="77777777" w:rsidR="00B05AFA" w:rsidRDefault="00B05AFA" w:rsidP="00B05AFA">
      <w:pPr>
        <w:shd w:val="clear" w:color="auto" w:fill="FFFFFF"/>
        <w:spacing w:after="0" w:line="240" w:lineRule="auto"/>
        <w:jc w:val="both"/>
      </w:pPr>
    </w:p>
    <w:p w14:paraId="73DC3CF0" w14:textId="77777777" w:rsidR="003627A0" w:rsidRPr="00680E86" w:rsidRDefault="003627A0" w:rsidP="003627A0">
      <w:pPr>
        <w:pStyle w:val="a3"/>
        <w:numPr>
          <w:ilvl w:val="0"/>
          <w:numId w:val="5"/>
        </w:numPr>
        <w:shd w:val="clear" w:color="auto" w:fill="FFFFFF"/>
        <w:spacing w:after="0" w:line="240" w:lineRule="auto"/>
        <w:jc w:val="both"/>
        <w:rPr>
          <w:b/>
        </w:rPr>
      </w:pPr>
      <w:r>
        <w:t xml:space="preserve">Σύμφωνα με την παρ. 1 του άρθρου </w:t>
      </w:r>
      <w:r w:rsidRPr="00680E86">
        <w:rPr>
          <w:b/>
        </w:rPr>
        <w:t>221</w:t>
      </w:r>
      <w:r w:rsidRPr="00744799">
        <w:t xml:space="preserve"> του </w:t>
      </w:r>
      <w:r w:rsidRPr="00680E86">
        <w:rPr>
          <w:b/>
        </w:rPr>
        <w:t>Ν.</w:t>
      </w:r>
      <w:r w:rsidR="007B1B85">
        <w:rPr>
          <w:b/>
        </w:rPr>
        <w:t xml:space="preserve"> </w:t>
      </w:r>
      <w:r w:rsidRPr="00680E86">
        <w:rPr>
          <w:b/>
        </w:rPr>
        <w:t xml:space="preserve">4412/2016 «Όργανα διενέργειας διαδικασιών σύναψης δημοσίων συμβάσεων» </w:t>
      </w:r>
      <w:r>
        <w:t>ορίζεται ότι</w:t>
      </w:r>
      <w:r w:rsidRPr="00680E86">
        <w:rPr>
          <w:b/>
        </w:rPr>
        <w:t>:</w:t>
      </w:r>
    </w:p>
    <w:p w14:paraId="631AC629" w14:textId="77777777" w:rsidR="003627A0" w:rsidRPr="007B1B85" w:rsidRDefault="003627A0" w:rsidP="003627A0">
      <w:pPr>
        <w:spacing w:before="100" w:beforeAutospacing="1" w:after="0" w:line="255" w:lineRule="atLeast"/>
        <w:ind w:left="360"/>
        <w:jc w:val="both"/>
      </w:pPr>
      <w:r w:rsidRPr="007B1B85">
        <w:t>Στο πλαίσιο των διαδικασιών σύναψης δημοσίων συμβάσεων, τα όργανα που γνωμοδοτούν προς τα αποφαινόμενα όργανα («γνωμοδοτικά όργανα») έχουν ιδίως τις ακόλουθες αρμοδιότητες:</w:t>
      </w:r>
    </w:p>
    <w:p w14:paraId="15310038" w14:textId="77777777" w:rsidR="003627A0" w:rsidRPr="007B1B85" w:rsidRDefault="003627A0" w:rsidP="003627A0">
      <w:pPr>
        <w:spacing w:after="0" w:line="240" w:lineRule="auto"/>
        <w:ind w:left="357"/>
        <w:jc w:val="both"/>
      </w:pPr>
      <w:r w:rsidRPr="007B1B85">
        <w:t>α) αξιολογούν τις προσφορές ή αιτήσεις συμμετοχής των προσφερόντων ή υποψηφίων,</w:t>
      </w:r>
    </w:p>
    <w:p w14:paraId="13E21859" w14:textId="77777777" w:rsidR="003627A0" w:rsidRPr="007B1B85" w:rsidRDefault="003627A0" w:rsidP="003627A0">
      <w:pPr>
        <w:spacing w:after="0" w:line="240" w:lineRule="auto"/>
        <w:ind w:left="357"/>
        <w:jc w:val="both"/>
      </w:pPr>
      <w:r w:rsidRPr="007B1B85">
        <w:t xml:space="preserve">β) ελέγχουν την </w:t>
      </w:r>
      <w:proofErr w:type="spellStart"/>
      <w:r w:rsidRPr="007B1B85">
        <w:t>καταλληλότητα</w:t>
      </w:r>
      <w:proofErr w:type="spellEnd"/>
      <w:r w:rsidRPr="007B1B85">
        <w:t xml:space="preserve"> των προσφερόντων ή υποψηφίων για τη συμμετοχή τους στη διαδικασία σύναψης δημόσιας σύμβασης,</w:t>
      </w:r>
    </w:p>
    <w:p w14:paraId="63CCC40E" w14:textId="77777777" w:rsidR="003627A0" w:rsidRPr="007B1B85" w:rsidRDefault="003627A0" w:rsidP="003627A0">
      <w:pPr>
        <w:spacing w:after="0" w:line="240" w:lineRule="auto"/>
        <w:ind w:left="357"/>
        <w:jc w:val="both"/>
      </w:pPr>
      <w:r w:rsidRPr="007B1B85">
        <w:t>γ) ελέγχουν και αξιολογούν τις προσφορές,</w:t>
      </w:r>
    </w:p>
    <w:p w14:paraId="418A2FFE" w14:textId="77777777" w:rsidR="003627A0" w:rsidRPr="007B1B85" w:rsidRDefault="003627A0" w:rsidP="003627A0">
      <w:pPr>
        <w:spacing w:after="0" w:line="240" w:lineRule="auto"/>
        <w:ind w:left="357"/>
        <w:jc w:val="both"/>
      </w:pPr>
      <w:r w:rsidRPr="007B1B85">
        <w:t>δ) στο πλαίσιο ανταγωνιστική διαδικασίας με διαπραγμάτευση, ανταγωνιστικού διαλόγου ή σύμπραξης καινοτομίας, διαπραγματεύονται με τους προσφέροντες ή υποψηφίους,</w:t>
      </w:r>
    </w:p>
    <w:p w14:paraId="6D5FF41E" w14:textId="77777777" w:rsidR="003627A0" w:rsidRPr="007B1B85" w:rsidRDefault="003627A0" w:rsidP="003627A0">
      <w:pPr>
        <w:spacing w:after="0" w:line="240" w:lineRule="auto"/>
        <w:ind w:left="357"/>
        <w:jc w:val="both"/>
      </w:pPr>
      <w:r w:rsidRPr="007B1B85">
        <w:t>ε) εισηγούνται τον αποκλεισμό των προσφερόντων ή υποψηφίων από τη διαδικασία, την απόρριψη των προσφορών, τη</w:t>
      </w:r>
      <w:r w:rsidR="00B71A3A">
        <w:t>ν κατακύρωση των αποτελεσμάτων</w:t>
      </w:r>
      <w:r w:rsidRPr="007B1B85">
        <w:t>, τη ματαίωση της διαδικασίας,</w:t>
      </w:r>
    </w:p>
    <w:p w14:paraId="152522BB" w14:textId="77777777" w:rsidR="003627A0" w:rsidRPr="007B1B85" w:rsidRDefault="003627A0" w:rsidP="003627A0">
      <w:pPr>
        <w:spacing w:after="0" w:line="240" w:lineRule="auto"/>
        <w:ind w:left="357"/>
        <w:jc w:val="both"/>
      </w:pPr>
      <w:r w:rsidRPr="007B1B85">
        <w:t>στ) γνωμοδοτούν για κάθε άλλο θέμα που ανακύπ</w:t>
      </w:r>
      <w:r w:rsidR="007B1B85" w:rsidRPr="007B1B85">
        <w:t>τει κατά τη διαδικασία ανάθεσης.</w:t>
      </w:r>
    </w:p>
    <w:p w14:paraId="4CB20EEA" w14:textId="77777777" w:rsidR="003627A0" w:rsidRPr="007B1B85" w:rsidRDefault="003627A0" w:rsidP="003627A0">
      <w:pPr>
        <w:shd w:val="clear" w:color="auto" w:fill="FFFFFF"/>
        <w:spacing w:after="0" w:line="240" w:lineRule="auto"/>
        <w:jc w:val="both"/>
      </w:pPr>
    </w:p>
    <w:p w14:paraId="0F242BE4" w14:textId="52605F9D" w:rsidR="0037236B" w:rsidRDefault="003627A0" w:rsidP="0037236B">
      <w:pPr>
        <w:pStyle w:val="a3"/>
        <w:numPr>
          <w:ilvl w:val="0"/>
          <w:numId w:val="5"/>
        </w:numPr>
        <w:shd w:val="clear" w:color="auto" w:fill="FFFFFF"/>
        <w:spacing w:after="0" w:line="240" w:lineRule="auto"/>
        <w:jc w:val="both"/>
      </w:pPr>
      <w:r w:rsidRPr="007B1B85">
        <w:t xml:space="preserve">Με την παράγραφο 3 του ίδιου άρθρου ορίζεται ότι: «Με απόφαση της αναθέτουσας αρχής συγκροτούνται γνωμοδοτικά όργανα για συγκεκριμένη σύμβαση ή περισσότερες ή σε ετήσια βάση για τις συμβάσεις που συνάπτει η αναθέτουσα αρχή. Η ύπαρξη οργάνων σε ετήσια βάση δεν αποκλείει τη συγκρότηση οργάνου συγκεκριμένης/ων σύμβασης ή συμβάσεων. Εφόσον τα όργανα συγκροτούνται σε ετήσια βάση, οι διαδικασίες σύναψης </w:t>
      </w:r>
      <w:r w:rsidR="0037236B">
        <w:t xml:space="preserve">και εκτέλεσης </w:t>
      </w:r>
      <w:r w:rsidRPr="007B1B85">
        <w:t xml:space="preserve">δημοσίων συμβάσεων που δεν έχουν ολοκληρωθεί εντός του έτους, συνεχίζονται και ολοκληρώνονται από το ίδιο όργανο.» </w:t>
      </w:r>
    </w:p>
    <w:p w14:paraId="16135047" w14:textId="77777777" w:rsidR="0037236B" w:rsidRPr="007B1B85" w:rsidRDefault="0037236B" w:rsidP="0037236B">
      <w:pPr>
        <w:pStyle w:val="a3"/>
        <w:shd w:val="clear" w:color="auto" w:fill="FFFFFF"/>
        <w:spacing w:after="0" w:line="240" w:lineRule="auto"/>
        <w:ind w:left="360"/>
        <w:jc w:val="both"/>
      </w:pPr>
    </w:p>
    <w:p w14:paraId="45288571" w14:textId="2CE83FD5" w:rsidR="00237BAD" w:rsidRDefault="00237BAD" w:rsidP="00237BAD">
      <w:pPr>
        <w:pStyle w:val="a3"/>
        <w:numPr>
          <w:ilvl w:val="0"/>
          <w:numId w:val="5"/>
        </w:numPr>
        <w:shd w:val="clear" w:color="auto" w:fill="FFFFFF"/>
        <w:spacing w:after="0" w:line="240" w:lineRule="auto"/>
        <w:jc w:val="both"/>
      </w:pPr>
      <w:bookmarkStart w:id="1" w:name="_Hlk85154480"/>
      <w:r>
        <w:t>Επίσης, μ</w:t>
      </w:r>
      <w:r w:rsidR="0037236B" w:rsidRPr="007B1B85">
        <w:t xml:space="preserve">ε την παράγραφο </w:t>
      </w:r>
      <w:r>
        <w:t>3</w:t>
      </w:r>
      <w:r w:rsidR="0037236B" w:rsidRPr="00EE7BBE">
        <w:t xml:space="preserve"> </w:t>
      </w:r>
      <w:r w:rsidR="0037236B" w:rsidRPr="007B1B85">
        <w:t>του ίδιου άρθρου ορίζεται ότι: «</w:t>
      </w:r>
      <w:r w:rsidRPr="00237BAD">
        <w:t xml:space="preserve">Μέχρι τη λειτουργία του </w:t>
      </w:r>
      <w:proofErr w:type="spellStart"/>
      <w:r w:rsidRPr="00237BAD">
        <w:t>Μη.Π.Υ.Δη.Συ</w:t>
      </w:r>
      <w:proofErr w:type="spellEnd"/>
      <w:r w:rsidRPr="00237BAD">
        <w:t>. του άρθρου 344, το άρθρο 26 του ν. 4024/2011 (Α' 226) δεν εφαρμόζεται κατά τον ορισμό των μελών των επιτροπών που ασκούν καθήκοντα είτε κατά την ανάθεση είτε κατά την εκτέλεση δημοσίων συμβάσεων.</w:t>
      </w:r>
      <w:r w:rsidR="0037236B" w:rsidRPr="007B1B85">
        <w:t>»</w:t>
      </w:r>
    </w:p>
    <w:p w14:paraId="64E58D04" w14:textId="49B7A5D7" w:rsidR="00237BAD" w:rsidRPr="007B1B85" w:rsidRDefault="00237BAD" w:rsidP="00237BAD">
      <w:pPr>
        <w:shd w:val="clear" w:color="auto" w:fill="FFFFFF"/>
        <w:spacing w:after="0" w:line="240" w:lineRule="auto"/>
        <w:ind w:left="360"/>
        <w:jc w:val="both"/>
      </w:pPr>
      <w:r w:rsidRPr="00237BAD">
        <w:t xml:space="preserve">Συνεπώς, πλέον δεν είναι </w:t>
      </w:r>
      <w:r>
        <w:t>εφικτή</w:t>
      </w:r>
      <w:r w:rsidRPr="00237BAD">
        <w:t xml:space="preserve"> η διαδικασία ανάδειξης των μελών μετά από κλήρωση.</w:t>
      </w:r>
    </w:p>
    <w:bookmarkEnd w:id="1"/>
    <w:p w14:paraId="35D07DE0" w14:textId="77777777" w:rsidR="003627A0" w:rsidRPr="007B1B85" w:rsidRDefault="003627A0" w:rsidP="003627A0">
      <w:pPr>
        <w:pStyle w:val="a3"/>
        <w:shd w:val="clear" w:color="auto" w:fill="FFFFFF"/>
        <w:spacing w:after="0" w:line="240" w:lineRule="auto"/>
        <w:ind w:left="360"/>
        <w:jc w:val="both"/>
      </w:pPr>
    </w:p>
    <w:p w14:paraId="1A79D87D" w14:textId="77777777" w:rsidR="003627A0" w:rsidRPr="007B1B85" w:rsidRDefault="003627A0" w:rsidP="003627A0">
      <w:pPr>
        <w:pStyle w:val="a3"/>
        <w:numPr>
          <w:ilvl w:val="0"/>
          <w:numId w:val="5"/>
        </w:numPr>
        <w:shd w:val="clear" w:color="auto" w:fill="FFFFFF"/>
        <w:spacing w:after="0" w:line="240" w:lineRule="auto"/>
        <w:jc w:val="both"/>
      </w:pPr>
      <w:r w:rsidRPr="007B1B85">
        <w:t>Με την παράγραφο 4</w:t>
      </w:r>
      <w:r w:rsidRPr="00EE7BBE">
        <w:t xml:space="preserve"> </w:t>
      </w:r>
      <w:r w:rsidRPr="007B1B85">
        <w:t>του ίδιου άρθρου ορίζεται ότι: «Με την απόφαση της παραγράφου 3 εξειδικεύονται οι αρμοδιότητες, ο αριθμός και οι ιδιότητες των μελών, η λειτουργία των οργάνων (επιτροπών κ.λπ.), καθώς και κάθε άλλο αναγκαίο θέμα σχετικά με τα ανωτέρω.»</w:t>
      </w:r>
    </w:p>
    <w:p w14:paraId="4F72EC48" w14:textId="77777777" w:rsidR="003627A0" w:rsidRDefault="003627A0" w:rsidP="003627A0">
      <w:pPr>
        <w:pStyle w:val="a3"/>
        <w:shd w:val="clear" w:color="auto" w:fill="FFFFFF"/>
        <w:spacing w:after="0" w:line="240" w:lineRule="auto"/>
        <w:ind w:left="360"/>
        <w:jc w:val="both"/>
        <w:rPr>
          <w:rFonts w:ascii="Verdana" w:hAnsi="Verdana"/>
          <w:color w:val="000000"/>
          <w:sz w:val="20"/>
          <w:szCs w:val="20"/>
        </w:rPr>
      </w:pPr>
    </w:p>
    <w:p w14:paraId="06DF5AD4" w14:textId="77777777" w:rsidR="003627A0" w:rsidRPr="007B1B85" w:rsidRDefault="003627A0" w:rsidP="007B1B85">
      <w:pPr>
        <w:pStyle w:val="a3"/>
        <w:numPr>
          <w:ilvl w:val="0"/>
          <w:numId w:val="14"/>
        </w:numPr>
        <w:shd w:val="clear" w:color="auto" w:fill="FFFFFF"/>
        <w:spacing w:after="0" w:line="240" w:lineRule="auto"/>
        <w:jc w:val="both"/>
      </w:pPr>
      <w:r w:rsidRPr="007B1B85">
        <w:t xml:space="preserve">Παράλληλα με την παράγραφο </w:t>
      </w:r>
      <w:r w:rsidR="00C93D4E" w:rsidRPr="007B1B85">
        <w:t>6</w:t>
      </w:r>
      <w:r w:rsidRPr="007B1B85">
        <w:t xml:space="preserve"> του ίδιου άρθρου ορίζεται ότι: «Για τη συγκρότηση και τη λειτουργία των συλλογικών οργάνων στις αναθέτουσες αρχές, που εμπίπτουν στο πεδίο εφαρμογής του ν. 2690/1999 «Κώδικας Διοικητικής Διαδικασίας», εφαρμόζονται οι σχετικές διατάξεις του ως άνω νόμου.»</w:t>
      </w:r>
    </w:p>
    <w:p w14:paraId="41AC343B" w14:textId="77777777" w:rsidR="003627A0" w:rsidRDefault="003627A0" w:rsidP="003627A0">
      <w:pPr>
        <w:shd w:val="clear" w:color="auto" w:fill="FFFFFF"/>
        <w:spacing w:after="0" w:line="240" w:lineRule="auto"/>
        <w:jc w:val="both"/>
        <w:rPr>
          <w:rFonts w:ascii="Verdana" w:hAnsi="Verdana"/>
          <w:color w:val="000000"/>
          <w:sz w:val="20"/>
          <w:szCs w:val="20"/>
        </w:rPr>
      </w:pPr>
    </w:p>
    <w:p w14:paraId="3A573A6C" w14:textId="77777777" w:rsidR="003627A0" w:rsidRDefault="003627A0" w:rsidP="003627A0">
      <w:pPr>
        <w:shd w:val="clear" w:color="auto" w:fill="FFFFFF"/>
        <w:spacing w:after="0" w:line="240" w:lineRule="auto"/>
        <w:jc w:val="both"/>
        <w:rPr>
          <w:rFonts w:ascii="Verdana" w:hAnsi="Verdana"/>
          <w:color w:val="000000"/>
          <w:sz w:val="20"/>
          <w:szCs w:val="20"/>
        </w:rPr>
      </w:pPr>
    </w:p>
    <w:p w14:paraId="3F690F89" w14:textId="1B3BE17B" w:rsidR="007B1B85" w:rsidRPr="007B1B85" w:rsidRDefault="007B1B85" w:rsidP="007B1B85">
      <w:pPr>
        <w:shd w:val="clear" w:color="auto" w:fill="FFFFFF"/>
        <w:spacing w:after="0" w:line="240" w:lineRule="auto"/>
        <w:jc w:val="both"/>
      </w:pPr>
      <w:r w:rsidRPr="007B1B85">
        <w:t>Σύμφωνα με την περ. α</w:t>
      </w:r>
      <w:r w:rsidR="0037236B" w:rsidRPr="0037236B">
        <w:t>’</w:t>
      </w:r>
      <w:r w:rsidRPr="007B1B85">
        <w:t xml:space="preserve"> της παρ. 11 του άρθρου 221 του Ν. 4412/2016, η επιτροπή διενέργειας διαγωνισμού και αξιολόγησης προσφορών είναι τριμελής ή πενταμελής.</w:t>
      </w:r>
    </w:p>
    <w:p w14:paraId="3C85CD7E" w14:textId="77777777" w:rsidR="00C90D91" w:rsidRDefault="00C90D91" w:rsidP="00C90D91">
      <w:pPr>
        <w:shd w:val="clear" w:color="auto" w:fill="FFFFFF"/>
        <w:spacing w:after="0" w:line="240" w:lineRule="auto"/>
        <w:jc w:val="both"/>
        <w:rPr>
          <w:rFonts w:ascii="Verdana" w:hAnsi="Verdana"/>
          <w:color w:val="000000"/>
          <w:sz w:val="20"/>
          <w:szCs w:val="20"/>
        </w:rPr>
      </w:pPr>
    </w:p>
    <w:p w14:paraId="742922A0" w14:textId="4F47D191" w:rsidR="007B1B85" w:rsidRPr="007B1B85" w:rsidRDefault="007B1B85" w:rsidP="007B1B85">
      <w:pPr>
        <w:spacing w:after="0" w:line="240" w:lineRule="auto"/>
        <w:jc w:val="both"/>
      </w:pPr>
      <w:r w:rsidRPr="007B1B85">
        <w:t xml:space="preserve">Για τη συγκρότηση της </w:t>
      </w:r>
      <w:r w:rsidRPr="00FF730F">
        <w:rPr>
          <w:b/>
        </w:rPr>
        <w:t>επιτροπής διενέργειας διαγωνισμών και αξιολόγησης υποβαλλόμενων προσφορών για τη σύναψη δημοσίων συμβάσεων προμηθειών</w:t>
      </w:r>
      <w:r w:rsidRPr="007B1B85">
        <w:t xml:space="preserve"> για το έτος 20… </w:t>
      </w:r>
      <w:bookmarkStart w:id="2" w:name="OLE_LINK1"/>
      <w:r w:rsidRPr="007B1B85">
        <w:t xml:space="preserve">κρίνεται σκόπιμη </w:t>
      </w:r>
      <w:bookmarkStart w:id="3" w:name="OLE_LINK7"/>
      <w:r w:rsidRPr="007B1B85">
        <w:t xml:space="preserve">η </w:t>
      </w:r>
      <w:r w:rsidRPr="007B1B85">
        <w:rPr>
          <w:highlight w:val="yellow"/>
        </w:rPr>
        <w:t>τριμελής ή πενταμελής</w:t>
      </w:r>
      <w:r w:rsidRPr="007B1B85">
        <w:t xml:space="preserve"> σύνθεση αυτής, ήτοι αποτελούμενη </w:t>
      </w:r>
      <w:r w:rsidRPr="007B1B85">
        <w:lastRenderedPageBreak/>
        <w:t>από υπαλλήλους που υπηρετούν με οποιαδήποτε σχέση εργασίας στον φορέα που διενεργεί τον διαγωνισμό.</w:t>
      </w:r>
      <w:bookmarkEnd w:id="2"/>
    </w:p>
    <w:bookmarkEnd w:id="3"/>
    <w:p w14:paraId="69225BBE" w14:textId="77777777" w:rsidR="00C90D91" w:rsidRDefault="00C90D91" w:rsidP="003627A0">
      <w:pPr>
        <w:shd w:val="clear" w:color="auto" w:fill="FFFFFF"/>
        <w:spacing w:after="0" w:line="240" w:lineRule="auto"/>
        <w:jc w:val="both"/>
        <w:rPr>
          <w:rFonts w:ascii="Verdana" w:hAnsi="Verdana"/>
          <w:color w:val="000000"/>
          <w:sz w:val="20"/>
          <w:szCs w:val="20"/>
        </w:rPr>
      </w:pPr>
    </w:p>
    <w:p w14:paraId="66267F88" w14:textId="77777777" w:rsidR="00760470" w:rsidRPr="00594358" w:rsidRDefault="00760470" w:rsidP="00760470">
      <w:pPr>
        <w:shd w:val="clear" w:color="auto" w:fill="FFFFFF"/>
        <w:spacing w:after="0" w:line="240" w:lineRule="auto"/>
        <w:jc w:val="both"/>
      </w:pPr>
      <w:r w:rsidRPr="00594358">
        <w:t xml:space="preserve">Για την επιλογή των μελών του εν λόγω οργάνου, με στόχο τη διατύπωση εμπεριστατωμένης, τεχνικά άρτιας και αμερόληπτης κρίσης καθώς και τη εξυπηρέτηση του δημόσιου συμφέροντος, λήφθηκε υπ’ όψιν το γεγονός ότι διαθέτουν τα απαραίτητα τυπικά προσόντα που πιστοποιούν απαραίτητες γνώσεις, καθώς και τη σχετική εμπειρία για να διεκπεραιώσουν το έργο που θα τους ανατεθεί στο πλαίσιο της λειτουργίας του εν λόγω συλλογικού οργάνου. </w:t>
      </w:r>
    </w:p>
    <w:p w14:paraId="6DF779BE" w14:textId="77777777" w:rsidR="003627A0" w:rsidRDefault="003627A0" w:rsidP="003627A0">
      <w:pPr>
        <w:tabs>
          <w:tab w:val="left" w:pos="-900"/>
        </w:tabs>
        <w:spacing w:after="0" w:line="240" w:lineRule="auto"/>
        <w:ind w:right="-341"/>
        <w:jc w:val="both"/>
      </w:pPr>
    </w:p>
    <w:p w14:paraId="4A065918" w14:textId="113F808B" w:rsidR="003060B2" w:rsidRDefault="003060B2" w:rsidP="003060B2">
      <w:pPr>
        <w:spacing w:after="0" w:line="240" w:lineRule="auto"/>
        <w:jc w:val="both"/>
      </w:pPr>
      <w:r>
        <w:t>Κατόπιν των ανωτέρω</w:t>
      </w:r>
      <w:r w:rsidR="003D4000">
        <w:t>,</w:t>
      </w:r>
      <w:r>
        <w:t xml:space="preserve"> εισηγούμεθα τη συγκρότηση </w:t>
      </w:r>
      <w:r w:rsidR="003D4000" w:rsidRPr="00CA7438">
        <w:rPr>
          <w:b/>
          <w:highlight w:val="yellow"/>
        </w:rPr>
        <w:t>τριμελούς</w:t>
      </w:r>
      <w:r w:rsidR="00C90D91" w:rsidRPr="00CA7438">
        <w:rPr>
          <w:b/>
          <w:highlight w:val="yellow"/>
        </w:rPr>
        <w:t>/πενταμελούς</w:t>
      </w:r>
      <w:r>
        <w:t xml:space="preserve"> </w:t>
      </w:r>
      <w:r>
        <w:rPr>
          <w:rFonts w:eastAsia="Times New Roman" w:cs="Calibri"/>
          <w:b/>
          <w:bCs/>
          <w:kern w:val="32"/>
          <w:lang w:eastAsia="el-GR"/>
        </w:rPr>
        <w:t>Ε</w:t>
      </w:r>
      <w:r w:rsidRPr="00361FEE">
        <w:rPr>
          <w:rFonts w:eastAsia="Times New Roman" w:cs="Calibri"/>
          <w:b/>
          <w:bCs/>
          <w:kern w:val="32"/>
          <w:lang w:eastAsia="el-GR"/>
        </w:rPr>
        <w:t xml:space="preserve">πιτροπής </w:t>
      </w:r>
      <w:r w:rsidRPr="00FD68AC">
        <w:rPr>
          <w:rFonts w:eastAsia="Times New Roman" w:cs="Calibri"/>
          <w:b/>
          <w:lang w:eastAsia="el-GR"/>
        </w:rPr>
        <w:t xml:space="preserve">διενέργειας διαγωνισμών και αξιολόγησης </w:t>
      </w:r>
      <w:r>
        <w:rPr>
          <w:rFonts w:eastAsia="Times New Roman" w:cs="Calibri"/>
          <w:b/>
          <w:lang w:eastAsia="el-GR"/>
        </w:rPr>
        <w:t xml:space="preserve">υποβαλλόμενων </w:t>
      </w:r>
      <w:r w:rsidRPr="00FD68AC">
        <w:rPr>
          <w:rFonts w:eastAsia="Times New Roman" w:cs="Calibri"/>
          <w:b/>
          <w:lang w:eastAsia="el-GR"/>
        </w:rPr>
        <w:t>προσφορών</w:t>
      </w:r>
      <w:r>
        <w:rPr>
          <w:rFonts w:eastAsia="Times New Roman" w:cs="Calibri"/>
          <w:b/>
          <w:lang w:eastAsia="el-GR"/>
        </w:rPr>
        <w:t xml:space="preserve"> για τη σύναψη </w:t>
      </w:r>
      <w:r w:rsidRPr="00D56F29">
        <w:rPr>
          <w:rFonts w:eastAsia="Times New Roman" w:cs="Calibri"/>
          <w:b/>
          <w:lang w:eastAsia="el-GR"/>
        </w:rPr>
        <w:t xml:space="preserve">δημοσίων συμβάσεων </w:t>
      </w:r>
      <w:r w:rsidR="00594358">
        <w:rPr>
          <w:rFonts w:eastAsia="Times New Roman" w:cs="Calibri"/>
          <w:b/>
          <w:lang w:eastAsia="el-GR"/>
        </w:rPr>
        <w:t>προμηθειών  για το έτος 20…</w:t>
      </w:r>
      <w:r w:rsidRPr="00E71C89">
        <w:rPr>
          <w:rFonts w:eastAsia="Times New Roman" w:cs="Calibri"/>
          <w:b/>
          <w:lang w:eastAsia="el-GR"/>
        </w:rPr>
        <w:t xml:space="preserve"> </w:t>
      </w:r>
      <w:r>
        <w:rPr>
          <w:rFonts w:eastAsia="Times New Roman" w:cs="Calibri"/>
          <w:b/>
          <w:lang w:eastAsia="el-GR"/>
        </w:rPr>
        <w:t>βάσει του Ν. 4412/16</w:t>
      </w:r>
      <w:r>
        <w:t>,</w:t>
      </w:r>
      <w:r w:rsidRPr="001D0E67">
        <w:t xml:space="preserve"> αποτελούμενη από τους: </w:t>
      </w:r>
    </w:p>
    <w:p w14:paraId="7094DD49" w14:textId="77777777" w:rsidR="00C90D91" w:rsidRPr="001D0E67" w:rsidRDefault="00C90D91" w:rsidP="003060B2">
      <w:pPr>
        <w:spacing w:after="0" w:line="240" w:lineRule="auto"/>
        <w:jc w:val="both"/>
      </w:pPr>
    </w:p>
    <w:p w14:paraId="19FA251F" w14:textId="08977F0F" w:rsidR="00594358" w:rsidRDefault="00594358" w:rsidP="00594358">
      <w:pPr>
        <w:numPr>
          <w:ilvl w:val="0"/>
          <w:numId w:val="13"/>
        </w:numPr>
        <w:spacing w:after="0" w:line="240" w:lineRule="auto"/>
        <w:jc w:val="both"/>
      </w:pPr>
      <w:bookmarkStart w:id="4" w:name="OLE_LINK2"/>
      <w:bookmarkStart w:id="5" w:name="OLE_LINK3"/>
      <w:bookmarkStart w:id="6" w:name="OLE_LINK4"/>
      <w:r w:rsidRPr="00C679AA">
        <w:t>………………………</w:t>
      </w:r>
      <w:r>
        <w:t>………</w:t>
      </w:r>
      <w:r w:rsidRPr="00C679AA">
        <w:t>..</w:t>
      </w:r>
      <w:r w:rsidRPr="00932993">
        <w:t xml:space="preserve">, </w:t>
      </w:r>
      <w:r w:rsidRPr="00C679AA">
        <w:rPr>
          <w:highlight w:val="yellow"/>
        </w:rPr>
        <w:t>μόνιμος/ΙΔΑΧ/ΙΔΟΧ</w:t>
      </w:r>
      <w:r w:rsidRPr="00C679AA">
        <w:t xml:space="preserve"> υπάλληλος </w:t>
      </w:r>
      <w:r w:rsidRPr="00C679AA">
        <w:rPr>
          <w:highlight w:val="yellow"/>
        </w:rPr>
        <w:t>…..…..κλάδου/ειδικότητας…….…</w:t>
      </w:r>
      <w:r w:rsidRPr="00C679AA">
        <w:t xml:space="preserve"> </w:t>
      </w:r>
      <w:proofErr w:type="spellStart"/>
      <w:r w:rsidRPr="00932993">
        <w:t>αναπληρούμενο</w:t>
      </w:r>
      <w:proofErr w:type="spellEnd"/>
      <w:r w:rsidRPr="00932993">
        <w:t xml:space="preserve"> από ……………………….</w:t>
      </w:r>
      <w:r w:rsidRPr="00C679AA">
        <w:t>,</w:t>
      </w:r>
      <w:r w:rsidRPr="00932993">
        <w:t xml:space="preserve"> </w:t>
      </w:r>
      <w:r w:rsidRPr="00C679AA">
        <w:rPr>
          <w:highlight w:val="yellow"/>
        </w:rPr>
        <w:t>μόνιμος/ΙΔΑΧ/ΙΔΟΧ</w:t>
      </w:r>
      <w:r w:rsidRPr="00C679AA">
        <w:t xml:space="preserve"> υπάλληλος </w:t>
      </w:r>
      <w:r>
        <w:rPr>
          <w:highlight w:val="yellow"/>
        </w:rPr>
        <w:t>…..</w:t>
      </w:r>
      <w:r w:rsidRPr="00C679AA">
        <w:rPr>
          <w:highlight w:val="yellow"/>
        </w:rPr>
        <w:t>…..κλάδου/ειδικότητας…</w:t>
      </w:r>
      <w:r>
        <w:rPr>
          <w:highlight w:val="yellow"/>
        </w:rPr>
        <w:t>….</w:t>
      </w:r>
      <w:r w:rsidRPr="00C679AA">
        <w:rPr>
          <w:highlight w:val="yellow"/>
        </w:rPr>
        <w:t>…</w:t>
      </w:r>
      <w:r w:rsidRPr="00C679AA">
        <w:t xml:space="preserve"> </w:t>
      </w:r>
    </w:p>
    <w:p w14:paraId="2C6EC372" w14:textId="465A12FE" w:rsidR="00594358" w:rsidRDefault="00594358" w:rsidP="00594358">
      <w:pPr>
        <w:numPr>
          <w:ilvl w:val="0"/>
          <w:numId w:val="13"/>
        </w:numPr>
        <w:spacing w:after="0" w:line="240" w:lineRule="auto"/>
        <w:jc w:val="both"/>
      </w:pPr>
      <w:r w:rsidRPr="00C679AA">
        <w:t>………………………</w:t>
      </w:r>
      <w:r>
        <w:t>………</w:t>
      </w:r>
      <w:r w:rsidRPr="00C679AA">
        <w:t>..</w:t>
      </w:r>
      <w:r w:rsidRPr="00932993">
        <w:t xml:space="preserve">, </w:t>
      </w:r>
      <w:r w:rsidRPr="00C679AA">
        <w:rPr>
          <w:highlight w:val="yellow"/>
        </w:rPr>
        <w:t>μόνιμος/ΙΔΑΧ/ΙΔΟΧ</w:t>
      </w:r>
      <w:r w:rsidRPr="00C679AA">
        <w:t xml:space="preserve"> υπάλληλος </w:t>
      </w:r>
      <w:r w:rsidRPr="00C679AA">
        <w:rPr>
          <w:highlight w:val="yellow"/>
        </w:rPr>
        <w:t>…..…..κλάδου/ειδικότητας…….…</w:t>
      </w:r>
      <w:r w:rsidR="00237BAD">
        <w:t xml:space="preserve"> </w:t>
      </w:r>
      <w:proofErr w:type="spellStart"/>
      <w:r w:rsidRPr="00932993">
        <w:t>αναπληρούμενο</w:t>
      </w:r>
      <w:proofErr w:type="spellEnd"/>
      <w:r w:rsidRPr="00932993">
        <w:t xml:space="preserve"> από ……………………….</w:t>
      </w:r>
      <w:r w:rsidRPr="00C679AA">
        <w:t>,</w:t>
      </w:r>
      <w:r w:rsidRPr="00932993">
        <w:t xml:space="preserve"> </w:t>
      </w:r>
      <w:r w:rsidRPr="00C679AA">
        <w:rPr>
          <w:highlight w:val="yellow"/>
        </w:rPr>
        <w:t>μόνιμος/ΙΔΑΧ/ΙΔΟΧ</w:t>
      </w:r>
      <w:r w:rsidRPr="00C679AA">
        <w:t xml:space="preserve"> υπάλληλος </w:t>
      </w:r>
      <w:r>
        <w:rPr>
          <w:highlight w:val="yellow"/>
        </w:rPr>
        <w:t>…..</w:t>
      </w:r>
      <w:r w:rsidRPr="00C679AA">
        <w:rPr>
          <w:highlight w:val="yellow"/>
        </w:rPr>
        <w:t>…..κλάδου/ειδικότητας…</w:t>
      </w:r>
      <w:r>
        <w:rPr>
          <w:highlight w:val="yellow"/>
        </w:rPr>
        <w:t>….</w:t>
      </w:r>
      <w:r w:rsidRPr="00C679AA">
        <w:rPr>
          <w:highlight w:val="yellow"/>
        </w:rPr>
        <w:t>…</w:t>
      </w:r>
      <w:r w:rsidRPr="00C679AA">
        <w:t xml:space="preserve"> </w:t>
      </w:r>
    </w:p>
    <w:p w14:paraId="304CB432" w14:textId="024C5B60" w:rsidR="00594358" w:rsidRDefault="00594358" w:rsidP="00594358">
      <w:pPr>
        <w:numPr>
          <w:ilvl w:val="0"/>
          <w:numId w:val="13"/>
        </w:numPr>
        <w:spacing w:after="0" w:line="240" w:lineRule="auto"/>
        <w:jc w:val="both"/>
      </w:pPr>
      <w:r w:rsidRPr="00C679AA">
        <w:t>………………………</w:t>
      </w:r>
      <w:r>
        <w:t>………</w:t>
      </w:r>
      <w:r w:rsidRPr="00C679AA">
        <w:t>..</w:t>
      </w:r>
      <w:r w:rsidRPr="00932993">
        <w:t xml:space="preserve">, </w:t>
      </w:r>
      <w:r w:rsidRPr="00C679AA">
        <w:rPr>
          <w:highlight w:val="yellow"/>
        </w:rPr>
        <w:t>μόνιμος/ΙΔΑΧ/ΙΔΟΧ</w:t>
      </w:r>
      <w:r w:rsidRPr="00C679AA">
        <w:t xml:space="preserve"> υπάλληλος </w:t>
      </w:r>
      <w:r w:rsidRPr="00C679AA">
        <w:rPr>
          <w:highlight w:val="yellow"/>
        </w:rPr>
        <w:t>…..…..κλάδου/ειδικότητας…….…</w:t>
      </w:r>
      <w:r w:rsidRPr="00C679AA">
        <w:t xml:space="preserve"> </w:t>
      </w:r>
      <w:proofErr w:type="spellStart"/>
      <w:r w:rsidRPr="00932993">
        <w:t>αναπληρούμενο</w:t>
      </w:r>
      <w:proofErr w:type="spellEnd"/>
      <w:r w:rsidRPr="00932993">
        <w:t xml:space="preserve"> από ……………………….</w:t>
      </w:r>
      <w:r w:rsidRPr="00C679AA">
        <w:t>,</w:t>
      </w:r>
      <w:r w:rsidRPr="00932993">
        <w:t xml:space="preserve"> </w:t>
      </w:r>
      <w:r w:rsidRPr="00C679AA">
        <w:rPr>
          <w:highlight w:val="yellow"/>
        </w:rPr>
        <w:t>μόνιμος/ΙΔΑΧ/ΙΔΟΧ</w:t>
      </w:r>
      <w:r w:rsidRPr="00C679AA">
        <w:t xml:space="preserve"> υπάλληλος </w:t>
      </w:r>
      <w:r>
        <w:rPr>
          <w:highlight w:val="yellow"/>
        </w:rPr>
        <w:t>…..</w:t>
      </w:r>
      <w:r w:rsidRPr="00C679AA">
        <w:rPr>
          <w:highlight w:val="yellow"/>
        </w:rPr>
        <w:t>…..κλάδου/ειδικότητας…</w:t>
      </w:r>
      <w:r>
        <w:rPr>
          <w:highlight w:val="yellow"/>
        </w:rPr>
        <w:t>….</w:t>
      </w:r>
      <w:r w:rsidRPr="00C679AA">
        <w:rPr>
          <w:highlight w:val="yellow"/>
        </w:rPr>
        <w:t>…</w:t>
      </w:r>
      <w:r w:rsidRPr="00C679AA">
        <w:t xml:space="preserve"> </w:t>
      </w:r>
    </w:p>
    <w:bookmarkEnd w:id="4"/>
    <w:bookmarkEnd w:id="5"/>
    <w:bookmarkEnd w:id="6"/>
    <w:p w14:paraId="09A9BC75" w14:textId="77777777" w:rsidR="003060B2" w:rsidRDefault="003060B2" w:rsidP="003060B2">
      <w:pPr>
        <w:spacing w:after="0" w:line="240" w:lineRule="auto"/>
      </w:pPr>
    </w:p>
    <w:p w14:paraId="4FAF8342" w14:textId="77777777" w:rsidR="00594358" w:rsidRDefault="00594358" w:rsidP="003060B2">
      <w:pPr>
        <w:spacing w:after="0" w:line="240" w:lineRule="auto"/>
      </w:pPr>
    </w:p>
    <w:p w14:paraId="1B4B6201" w14:textId="77777777" w:rsidR="003060B2" w:rsidRDefault="003060B2" w:rsidP="003060B2">
      <w:pPr>
        <w:spacing w:after="0" w:line="240" w:lineRule="auto"/>
      </w:pPr>
      <w:r>
        <w:t>Η εν λόγω επιτροπή θα έχει τις ακόλουθες αρμοδιότητες:</w:t>
      </w:r>
    </w:p>
    <w:p w14:paraId="35FB90D6" w14:textId="77777777" w:rsidR="003060B2" w:rsidRDefault="003060B2" w:rsidP="003060B2">
      <w:pPr>
        <w:spacing w:after="0" w:line="240" w:lineRule="auto"/>
      </w:pPr>
    </w:p>
    <w:p w14:paraId="0EF03EBB" w14:textId="77777777" w:rsidR="003060B2" w:rsidRDefault="003060B2" w:rsidP="003060B2">
      <w:pPr>
        <w:pStyle w:val="a3"/>
        <w:numPr>
          <w:ilvl w:val="0"/>
          <w:numId w:val="11"/>
        </w:numPr>
        <w:spacing w:after="0" w:line="240" w:lineRule="auto"/>
        <w:jc w:val="both"/>
      </w:pPr>
      <w:r>
        <w:t xml:space="preserve">Διενέργεια διαγωνισμών για τη σύναψη δημοσίων συμβάσεων </w:t>
      </w:r>
      <w:r w:rsidR="00B31685">
        <w:t>προμηθειών,</w:t>
      </w:r>
    </w:p>
    <w:p w14:paraId="31A34F5F" w14:textId="77777777" w:rsidR="003060B2" w:rsidRDefault="003060B2" w:rsidP="003060B2">
      <w:pPr>
        <w:pStyle w:val="a3"/>
        <w:numPr>
          <w:ilvl w:val="0"/>
          <w:numId w:val="11"/>
        </w:numPr>
        <w:spacing w:after="0" w:line="240" w:lineRule="auto"/>
        <w:jc w:val="both"/>
      </w:pPr>
      <w:r>
        <w:t>Αξιολόγηση των προσφορών ή αιτήσεων συμμετοχής των προσφερόντων ή υποψηφίων,</w:t>
      </w:r>
    </w:p>
    <w:p w14:paraId="6128B545" w14:textId="77777777" w:rsidR="003060B2" w:rsidRDefault="003060B2" w:rsidP="003060B2">
      <w:pPr>
        <w:pStyle w:val="a3"/>
        <w:numPr>
          <w:ilvl w:val="0"/>
          <w:numId w:val="11"/>
        </w:numPr>
        <w:spacing w:after="0" w:line="240" w:lineRule="auto"/>
        <w:jc w:val="both"/>
      </w:pPr>
      <w:r>
        <w:t xml:space="preserve">Έλεγχο </w:t>
      </w:r>
      <w:proofErr w:type="spellStart"/>
      <w:r>
        <w:t>καταλληλότητας</w:t>
      </w:r>
      <w:proofErr w:type="spellEnd"/>
      <w:r>
        <w:t xml:space="preserve"> των προσφερόντων ή υποψηφίων για τη συμμετοχή τους στη διαδικασία σύναψης δημόσιας σύμβασης,</w:t>
      </w:r>
    </w:p>
    <w:p w14:paraId="71BEF606" w14:textId="77777777" w:rsidR="003060B2" w:rsidRDefault="003060B2" w:rsidP="003060B2">
      <w:pPr>
        <w:pStyle w:val="a3"/>
        <w:numPr>
          <w:ilvl w:val="0"/>
          <w:numId w:val="11"/>
        </w:numPr>
        <w:spacing w:after="0" w:line="240" w:lineRule="auto"/>
        <w:jc w:val="both"/>
      </w:pPr>
      <w:r>
        <w:t>Έλεγχο και αξιολόγηση των προσφορών,</w:t>
      </w:r>
    </w:p>
    <w:p w14:paraId="45F13BD7" w14:textId="77777777" w:rsidR="003060B2" w:rsidRDefault="003060B2" w:rsidP="003060B2">
      <w:pPr>
        <w:pStyle w:val="a3"/>
        <w:numPr>
          <w:ilvl w:val="0"/>
          <w:numId w:val="11"/>
        </w:numPr>
        <w:spacing w:after="0" w:line="240" w:lineRule="auto"/>
        <w:jc w:val="both"/>
      </w:pPr>
      <w:r>
        <w:t>Στο πλαίσιο ανταγωνιστικής διαδικασίας με διαπραγμάτευση, ανταγωνιστικού διαλόγου ή σύμπραξης καινοτομίας θα διαπραγματεύονται με τους προσφέροντες ή υποψηφίους,</w:t>
      </w:r>
    </w:p>
    <w:p w14:paraId="52918417" w14:textId="77777777" w:rsidR="003060B2" w:rsidRDefault="003060B2" w:rsidP="003060B2">
      <w:pPr>
        <w:pStyle w:val="a3"/>
        <w:numPr>
          <w:ilvl w:val="0"/>
          <w:numId w:val="11"/>
        </w:numPr>
        <w:spacing w:after="0" w:line="240" w:lineRule="auto"/>
        <w:jc w:val="both"/>
      </w:pPr>
      <w:r>
        <w:t>Εισήγηση για τον αποκλεισμό των προσφερόντων ή υποψηφίων από τη διαδικασία, την απόρριψη των προσφορών, τη</w:t>
      </w:r>
      <w:r w:rsidR="00B71A3A">
        <w:t>ν κατακύρωση των αποτελεσμάτων</w:t>
      </w:r>
      <w:r>
        <w:t>, τη ματαίωση της διαδικασίας,</w:t>
      </w:r>
    </w:p>
    <w:p w14:paraId="33855028" w14:textId="77777777" w:rsidR="003060B2" w:rsidRDefault="003060B2" w:rsidP="003060B2">
      <w:pPr>
        <w:pStyle w:val="a3"/>
        <w:numPr>
          <w:ilvl w:val="0"/>
          <w:numId w:val="11"/>
        </w:numPr>
        <w:spacing w:after="0" w:line="240" w:lineRule="auto"/>
        <w:jc w:val="both"/>
      </w:pPr>
      <w:r>
        <w:t>Γνωμοδότηση για κάθε άλλο θέμα που ανακύπ</w:t>
      </w:r>
      <w:r w:rsidR="00594358">
        <w:t>τει κατά τη διαδικασία ανάθεσης.</w:t>
      </w:r>
    </w:p>
    <w:p w14:paraId="1C60D44B" w14:textId="77777777" w:rsidR="00B05AFA" w:rsidRDefault="00B05AFA" w:rsidP="007C75D0">
      <w:pPr>
        <w:spacing w:after="0" w:line="240" w:lineRule="auto"/>
        <w:jc w:val="both"/>
      </w:pPr>
    </w:p>
    <w:p w14:paraId="49BCF8D8" w14:textId="77777777" w:rsidR="00594358" w:rsidRDefault="00594358" w:rsidP="007C75D0">
      <w:pPr>
        <w:spacing w:after="0" w:line="240" w:lineRule="auto"/>
        <w:jc w:val="both"/>
      </w:pPr>
    </w:p>
    <w:p w14:paraId="71A347C3" w14:textId="77777777" w:rsidR="007C75D0" w:rsidRPr="007C75D0" w:rsidRDefault="007C75D0" w:rsidP="007C75D0">
      <w:pPr>
        <w:widowControl w:val="0"/>
        <w:spacing w:after="0" w:line="240" w:lineRule="auto"/>
        <w:jc w:val="both"/>
      </w:pPr>
      <w:r w:rsidRPr="007C75D0">
        <w:t xml:space="preserve">Λαμβάνοντας υπ’ όψιν την εισήγηση καθώς και: </w:t>
      </w:r>
    </w:p>
    <w:p w14:paraId="2005071E" w14:textId="77777777" w:rsidR="007C75D0" w:rsidRDefault="007C75D0" w:rsidP="007C75D0">
      <w:pPr>
        <w:widowControl w:val="0"/>
        <w:spacing w:after="0" w:line="240" w:lineRule="auto"/>
        <w:jc w:val="both"/>
      </w:pPr>
    </w:p>
    <w:p w14:paraId="7BEEC65D" w14:textId="334A9833" w:rsidR="00A72039" w:rsidRDefault="00A72039" w:rsidP="00A72039">
      <w:pPr>
        <w:widowControl w:val="0"/>
        <w:numPr>
          <w:ilvl w:val="0"/>
          <w:numId w:val="3"/>
        </w:numPr>
        <w:spacing w:after="0" w:line="240" w:lineRule="auto"/>
        <w:jc w:val="both"/>
      </w:pPr>
      <w:r w:rsidRPr="00CB2C98">
        <w:t xml:space="preserve">Τις </w:t>
      </w:r>
      <w:r w:rsidRPr="00983681">
        <w:t>διατάξεις τ</w:t>
      </w:r>
      <w:r w:rsidR="00B9227E" w:rsidRPr="00983681">
        <w:t>ων</w:t>
      </w:r>
      <w:r w:rsidRPr="00983681">
        <w:t xml:space="preserve"> άρθρ</w:t>
      </w:r>
      <w:r w:rsidR="00B9227E" w:rsidRPr="00983681">
        <w:t>ων 74</w:t>
      </w:r>
      <w:r w:rsidR="00B9227E" w:rsidRPr="00983681">
        <w:rPr>
          <w:vertAlign w:val="superscript"/>
        </w:rPr>
        <w:t xml:space="preserve"> </w:t>
      </w:r>
      <w:r w:rsidR="00B9227E" w:rsidRPr="00983681">
        <w:rPr>
          <w:color w:val="000000"/>
          <w:shd w:val="clear" w:color="auto" w:fill="FFFFFF"/>
        </w:rPr>
        <w:t>Α</w:t>
      </w:r>
      <w:r w:rsidR="00B9227E">
        <w:rPr>
          <w:color w:val="000000"/>
          <w:shd w:val="clear" w:color="auto" w:fill="FFFFFF"/>
        </w:rPr>
        <w:t xml:space="preserve"> και </w:t>
      </w:r>
      <w:r w:rsidRPr="00110C9F">
        <w:rPr>
          <w:color w:val="000000"/>
          <w:shd w:val="clear" w:color="auto" w:fill="FFFFFF"/>
        </w:rPr>
        <w:t>72 του Ν. 3852/</w:t>
      </w:r>
      <w:r w:rsidR="00F11790">
        <w:rPr>
          <w:color w:val="000000"/>
          <w:shd w:val="clear" w:color="auto" w:fill="FFFFFF"/>
        </w:rPr>
        <w:t>20</w:t>
      </w:r>
      <w:r w:rsidRPr="00110C9F">
        <w:rPr>
          <w:color w:val="000000"/>
          <w:shd w:val="clear" w:color="auto" w:fill="FFFFFF"/>
        </w:rPr>
        <w:t>10</w:t>
      </w:r>
    </w:p>
    <w:p w14:paraId="123CCE08" w14:textId="6A034A1A" w:rsidR="003060B2" w:rsidRPr="00C90D91" w:rsidRDefault="003060B2" w:rsidP="003060B2">
      <w:pPr>
        <w:widowControl w:val="0"/>
        <w:numPr>
          <w:ilvl w:val="0"/>
          <w:numId w:val="3"/>
        </w:numPr>
        <w:spacing w:after="0" w:line="240" w:lineRule="auto"/>
        <w:jc w:val="both"/>
      </w:pPr>
      <w:r w:rsidRPr="00CB2C98">
        <w:t xml:space="preserve">Τις διατάξεις </w:t>
      </w:r>
      <w:r>
        <w:t>του Ν. 4412/</w:t>
      </w:r>
      <w:r w:rsidR="00F11790">
        <w:t>20</w:t>
      </w:r>
      <w:r>
        <w:t xml:space="preserve">16 και ειδικότερα αυτές </w:t>
      </w:r>
      <w:r w:rsidRPr="00CB2C98">
        <w:t>τ</w:t>
      </w:r>
      <w:r>
        <w:t>ου</w:t>
      </w:r>
      <w:r w:rsidRPr="001D0E67">
        <w:t xml:space="preserve"> </w:t>
      </w:r>
      <w:r w:rsidRPr="00CB2C98">
        <w:t>άρθρ</w:t>
      </w:r>
      <w:r>
        <w:t xml:space="preserve">ου </w:t>
      </w:r>
      <w:r w:rsidRPr="006C0FEA">
        <w:rPr>
          <w:color w:val="000000"/>
          <w:shd w:val="clear" w:color="auto" w:fill="FFFFFF"/>
        </w:rPr>
        <w:t xml:space="preserve">221 </w:t>
      </w:r>
    </w:p>
    <w:p w14:paraId="41B8C047" w14:textId="50CBF081" w:rsidR="007C75D0" w:rsidRPr="006C5AB8" w:rsidRDefault="006C5AB8" w:rsidP="00B2227F">
      <w:pPr>
        <w:widowControl w:val="0"/>
        <w:numPr>
          <w:ilvl w:val="0"/>
          <w:numId w:val="3"/>
        </w:numPr>
        <w:spacing w:after="0" w:line="240" w:lineRule="auto"/>
        <w:jc w:val="both"/>
      </w:pPr>
      <w:r>
        <w:rPr>
          <w:color w:val="000000"/>
          <w:shd w:val="clear" w:color="auto" w:fill="FFFFFF"/>
        </w:rPr>
        <w:t>Τις διατάξεις του Ν. 2690/</w:t>
      </w:r>
      <w:r w:rsidR="00F11790">
        <w:rPr>
          <w:color w:val="000000"/>
          <w:shd w:val="clear" w:color="auto" w:fill="FFFFFF"/>
        </w:rPr>
        <w:t>19</w:t>
      </w:r>
      <w:r>
        <w:rPr>
          <w:color w:val="000000"/>
          <w:shd w:val="clear" w:color="auto" w:fill="FFFFFF"/>
        </w:rPr>
        <w:t>99</w:t>
      </w:r>
    </w:p>
    <w:p w14:paraId="67B5468C" w14:textId="77777777" w:rsidR="006C5AB8" w:rsidRPr="007C75D0" w:rsidRDefault="006C5AB8" w:rsidP="006C5AB8">
      <w:pPr>
        <w:widowControl w:val="0"/>
        <w:spacing w:after="0" w:line="240" w:lineRule="auto"/>
        <w:ind w:left="360"/>
        <w:jc w:val="both"/>
      </w:pPr>
    </w:p>
    <w:p w14:paraId="30605223" w14:textId="1E81E5C8" w:rsidR="007C75D0" w:rsidRPr="00B71A3A" w:rsidRDefault="007C75D0" w:rsidP="00B71A3A">
      <w:pPr>
        <w:spacing w:after="0" w:line="240" w:lineRule="auto"/>
        <w:jc w:val="both"/>
        <w:rPr>
          <w:b/>
        </w:rPr>
      </w:pPr>
      <w:r w:rsidRPr="00B71A3A">
        <w:rPr>
          <w:b/>
        </w:rPr>
        <w:t xml:space="preserve">Παρακαλούμε για τη λήψη απόφασης </w:t>
      </w:r>
      <w:r w:rsidR="00B05AFA" w:rsidRPr="00030C07">
        <w:rPr>
          <w:b/>
        </w:rPr>
        <w:t xml:space="preserve">της </w:t>
      </w:r>
      <w:r w:rsidR="00D80307" w:rsidRPr="00030C07">
        <w:rPr>
          <w:b/>
        </w:rPr>
        <w:t xml:space="preserve">Δημοτικής </w:t>
      </w:r>
      <w:r w:rsidR="00B05AFA" w:rsidRPr="00030C07">
        <w:rPr>
          <w:b/>
        </w:rPr>
        <w:t>Επιτροπής</w:t>
      </w:r>
      <w:r w:rsidRPr="00030C07">
        <w:rPr>
          <w:b/>
        </w:rPr>
        <w:t xml:space="preserve"> με</w:t>
      </w:r>
      <w:r w:rsidRPr="00B71A3A">
        <w:rPr>
          <w:b/>
        </w:rPr>
        <w:t xml:space="preserve"> την οποία να: </w:t>
      </w:r>
    </w:p>
    <w:p w14:paraId="7A3BC40E" w14:textId="77777777" w:rsidR="007C75D0" w:rsidRPr="007C75D0" w:rsidRDefault="007C75D0" w:rsidP="007C75D0">
      <w:pPr>
        <w:spacing w:after="0" w:line="240" w:lineRule="auto"/>
        <w:jc w:val="both"/>
      </w:pPr>
    </w:p>
    <w:p w14:paraId="61DD47E4" w14:textId="4C33184E" w:rsidR="007C75D0" w:rsidRPr="007C75D0" w:rsidRDefault="007C75D0" w:rsidP="003060B2">
      <w:pPr>
        <w:spacing w:after="0" w:line="240" w:lineRule="auto"/>
        <w:jc w:val="both"/>
      </w:pPr>
      <w:r w:rsidRPr="007C75D0">
        <w:t>Συγκροτεί</w:t>
      </w:r>
      <w:r w:rsidR="00E46911">
        <w:t xml:space="preserve"> </w:t>
      </w:r>
      <w:r w:rsidR="00E46911" w:rsidRPr="006C5AB8">
        <w:rPr>
          <w:b/>
          <w:highlight w:val="yellow"/>
        </w:rPr>
        <w:t>τριμελή/πενταμελή</w:t>
      </w:r>
      <w:r w:rsidRPr="007C75D0">
        <w:t xml:space="preserve"> </w:t>
      </w:r>
      <w:r w:rsidR="003060B2">
        <w:rPr>
          <w:rFonts w:eastAsia="Times New Roman" w:cs="Calibri"/>
          <w:b/>
          <w:bCs/>
          <w:kern w:val="32"/>
          <w:lang w:eastAsia="el-GR"/>
        </w:rPr>
        <w:t>Ε</w:t>
      </w:r>
      <w:r w:rsidR="003060B2" w:rsidRPr="00361FEE">
        <w:rPr>
          <w:rFonts w:eastAsia="Times New Roman" w:cs="Calibri"/>
          <w:b/>
          <w:bCs/>
          <w:kern w:val="32"/>
          <w:lang w:eastAsia="el-GR"/>
        </w:rPr>
        <w:t xml:space="preserve">πιτροπή </w:t>
      </w:r>
      <w:r w:rsidR="003060B2" w:rsidRPr="00FD68AC">
        <w:rPr>
          <w:rFonts w:eastAsia="Times New Roman" w:cs="Calibri"/>
          <w:b/>
          <w:lang w:eastAsia="el-GR"/>
        </w:rPr>
        <w:t xml:space="preserve">διενέργειας διαγωνισμών και αξιολόγησης </w:t>
      </w:r>
      <w:r w:rsidR="003060B2">
        <w:rPr>
          <w:rFonts w:eastAsia="Times New Roman" w:cs="Calibri"/>
          <w:b/>
          <w:lang w:eastAsia="el-GR"/>
        </w:rPr>
        <w:t xml:space="preserve">υποβαλλόμενων </w:t>
      </w:r>
      <w:r w:rsidR="003060B2" w:rsidRPr="00FD68AC">
        <w:rPr>
          <w:rFonts w:eastAsia="Times New Roman" w:cs="Calibri"/>
          <w:b/>
          <w:lang w:eastAsia="el-GR"/>
        </w:rPr>
        <w:t>προσφορών</w:t>
      </w:r>
      <w:r w:rsidR="003060B2">
        <w:rPr>
          <w:rFonts w:eastAsia="Times New Roman" w:cs="Calibri"/>
          <w:b/>
          <w:lang w:eastAsia="el-GR"/>
        </w:rPr>
        <w:t xml:space="preserve"> για τη σύναψη </w:t>
      </w:r>
      <w:r w:rsidR="003060B2" w:rsidRPr="00D56F29">
        <w:rPr>
          <w:rFonts w:eastAsia="Times New Roman" w:cs="Calibri"/>
          <w:b/>
          <w:lang w:eastAsia="el-GR"/>
        </w:rPr>
        <w:t xml:space="preserve">δημοσίων συμβάσεων </w:t>
      </w:r>
      <w:r w:rsidR="00594358">
        <w:rPr>
          <w:rFonts w:eastAsia="Times New Roman" w:cs="Calibri"/>
          <w:b/>
          <w:lang w:eastAsia="el-GR"/>
        </w:rPr>
        <w:t>προμηθειών  για το έτος 20…</w:t>
      </w:r>
      <w:r w:rsidR="003060B2" w:rsidRPr="00E71C89">
        <w:rPr>
          <w:rFonts w:eastAsia="Times New Roman" w:cs="Calibri"/>
          <w:b/>
          <w:lang w:eastAsia="el-GR"/>
        </w:rPr>
        <w:t xml:space="preserve"> </w:t>
      </w:r>
      <w:r w:rsidR="003060B2">
        <w:rPr>
          <w:rFonts w:eastAsia="Times New Roman" w:cs="Calibri"/>
          <w:b/>
          <w:lang w:eastAsia="el-GR"/>
        </w:rPr>
        <w:t>βάσει του Ν. 4412/16</w:t>
      </w:r>
      <w:r w:rsidR="006C5AB8">
        <w:t>, αποτελούμενη από τους:</w:t>
      </w:r>
    </w:p>
    <w:p w14:paraId="011BEAF2" w14:textId="77777777" w:rsidR="007C75D0" w:rsidRPr="007C75D0" w:rsidRDefault="007C75D0" w:rsidP="007C75D0">
      <w:pPr>
        <w:spacing w:after="0" w:line="240" w:lineRule="auto"/>
        <w:jc w:val="both"/>
      </w:pPr>
    </w:p>
    <w:p w14:paraId="2710F5B8" w14:textId="63DB64E1" w:rsidR="00594358" w:rsidRDefault="00594358" w:rsidP="00594358">
      <w:pPr>
        <w:numPr>
          <w:ilvl w:val="0"/>
          <w:numId w:val="13"/>
        </w:numPr>
        <w:spacing w:after="0" w:line="240" w:lineRule="auto"/>
        <w:jc w:val="both"/>
      </w:pPr>
      <w:r w:rsidRPr="00C679AA">
        <w:lastRenderedPageBreak/>
        <w:t>………………………</w:t>
      </w:r>
      <w:r>
        <w:t>………</w:t>
      </w:r>
      <w:r w:rsidRPr="00C679AA">
        <w:t>..</w:t>
      </w:r>
      <w:r w:rsidRPr="00932993">
        <w:t xml:space="preserve">, </w:t>
      </w:r>
      <w:r w:rsidRPr="00C679AA">
        <w:rPr>
          <w:highlight w:val="yellow"/>
        </w:rPr>
        <w:t>μόνιμος/ΙΔΑΧ/ΙΔΟΧ</w:t>
      </w:r>
      <w:r w:rsidRPr="00C679AA">
        <w:t xml:space="preserve"> υπάλληλος </w:t>
      </w:r>
      <w:r w:rsidRPr="00C679AA">
        <w:rPr>
          <w:highlight w:val="yellow"/>
        </w:rPr>
        <w:t>…..…..κλάδου/ειδικότητας…….…</w:t>
      </w:r>
      <w:r w:rsidR="00237BAD">
        <w:t xml:space="preserve"> </w:t>
      </w:r>
      <w:proofErr w:type="spellStart"/>
      <w:r w:rsidRPr="00932993">
        <w:t>αναπληρούμενο</w:t>
      </w:r>
      <w:proofErr w:type="spellEnd"/>
      <w:r w:rsidRPr="00932993">
        <w:t xml:space="preserve"> από ……………………….</w:t>
      </w:r>
      <w:r w:rsidRPr="00C679AA">
        <w:t>,</w:t>
      </w:r>
      <w:r w:rsidRPr="00932993">
        <w:t xml:space="preserve"> </w:t>
      </w:r>
      <w:r w:rsidRPr="00C679AA">
        <w:rPr>
          <w:highlight w:val="yellow"/>
        </w:rPr>
        <w:t>μόνιμος/ΙΔΑΧ/ΙΔΟΧ</w:t>
      </w:r>
      <w:r w:rsidRPr="00C679AA">
        <w:t xml:space="preserve"> υπάλληλος </w:t>
      </w:r>
      <w:r>
        <w:rPr>
          <w:highlight w:val="yellow"/>
        </w:rPr>
        <w:t>…..</w:t>
      </w:r>
      <w:r w:rsidRPr="00C679AA">
        <w:rPr>
          <w:highlight w:val="yellow"/>
        </w:rPr>
        <w:t>…..κλάδου/ειδικότητας…</w:t>
      </w:r>
      <w:r>
        <w:rPr>
          <w:highlight w:val="yellow"/>
        </w:rPr>
        <w:t>….</w:t>
      </w:r>
      <w:r w:rsidRPr="00C679AA">
        <w:rPr>
          <w:highlight w:val="yellow"/>
        </w:rPr>
        <w:t>…</w:t>
      </w:r>
      <w:r w:rsidRPr="00C679AA">
        <w:t xml:space="preserve"> </w:t>
      </w:r>
    </w:p>
    <w:p w14:paraId="50AF6956" w14:textId="72BA0186" w:rsidR="00594358" w:rsidRDefault="00594358" w:rsidP="00594358">
      <w:pPr>
        <w:numPr>
          <w:ilvl w:val="0"/>
          <w:numId w:val="13"/>
        </w:numPr>
        <w:spacing w:after="0" w:line="240" w:lineRule="auto"/>
        <w:jc w:val="both"/>
      </w:pPr>
      <w:r w:rsidRPr="00C679AA">
        <w:t>………………………</w:t>
      </w:r>
      <w:r>
        <w:t>………</w:t>
      </w:r>
      <w:r w:rsidRPr="00C679AA">
        <w:t>..</w:t>
      </w:r>
      <w:r w:rsidRPr="00932993">
        <w:t xml:space="preserve">, </w:t>
      </w:r>
      <w:r w:rsidRPr="00C679AA">
        <w:rPr>
          <w:highlight w:val="yellow"/>
        </w:rPr>
        <w:t>μόνιμος/ΙΔΑΧ/ΙΔΟΧ</w:t>
      </w:r>
      <w:r w:rsidRPr="00C679AA">
        <w:t xml:space="preserve"> υπάλληλος </w:t>
      </w:r>
      <w:r w:rsidRPr="00C679AA">
        <w:rPr>
          <w:highlight w:val="yellow"/>
        </w:rPr>
        <w:t>…..…..κλάδου/ειδικότητας…….…</w:t>
      </w:r>
      <w:r w:rsidR="00237BAD">
        <w:t xml:space="preserve"> </w:t>
      </w:r>
      <w:proofErr w:type="spellStart"/>
      <w:r w:rsidRPr="00932993">
        <w:t>αναπληρούμενο</w:t>
      </w:r>
      <w:proofErr w:type="spellEnd"/>
      <w:r w:rsidRPr="00932993">
        <w:t xml:space="preserve"> από ……………………….</w:t>
      </w:r>
      <w:r w:rsidRPr="00C679AA">
        <w:t>,</w:t>
      </w:r>
      <w:r w:rsidRPr="00932993">
        <w:t xml:space="preserve"> </w:t>
      </w:r>
      <w:r w:rsidRPr="00C679AA">
        <w:rPr>
          <w:highlight w:val="yellow"/>
        </w:rPr>
        <w:t>μόνιμος/ΙΔΑΧ/ΙΔΟΧ</w:t>
      </w:r>
      <w:r w:rsidRPr="00C679AA">
        <w:t xml:space="preserve"> υπάλληλος </w:t>
      </w:r>
      <w:r>
        <w:rPr>
          <w:highlight w:val="yellow"/>
        </w:rPr>
        <w:t>…..</w:t>
      </w:r>
      <w:r w:rsidRPr="00C679AA">
        <w:rPr>
          <w:highlight w:val="yellow"/>
        </w:rPr>
        <w:t>…..κλάδου/ειδικότητας…</w:t>
      </w:r>
      <w:r>
        <w:rPr>
          <w:highlight w:val="yellow"/>
        </w:rPr>
        <w:t>….</w:t>
      </w:r>
      <w:r w:rsidRPr="00C679AA">
        <w:rPr>
          <w:highlight w:val="yellow"/>
        </w:rPr>
        <w:t>…</w:t>
      </w:r>
      <w:r w:rsidRPr="00C679AA">
        <w:t xml:space="preserve"> </w:t>
      </w:r>
    </w:p>
    <w:p w14:paraId="7468F73F" w14:textId="77777777" w:rsidR="00594358" w:rsidRDefault="00594358" w:rsidP="00594358">
      <w:pPr>
        <w:numPr>
          <w:ilvl w:val="0"/>
          <w:numId w:val="13"/>
        </w:numPr>
        <w:spacing w:after="0" w:line="240" w:lineRule="auto"/>
        <w:jc w:val="both"/>
      </w:pPr>
      <w:r w:rsidRPr="00C679AA">
        <w:t>………………………</w:t>
      </w:r>
      <w:r>
        <w:t>………</w:t>
      </w:r>
      <w:r w:rsidRPr="00C679AA">
        <w:t>..</w:t>
      </w:r>
      <w:r w:rsidRPr="00932993">
        <w:t xml:space="preserve">, </w:t>
      </w:r>
      <w:r w:rsidRPr="00C679AA">
        <w:rPr>
          <w:highlight w:val="yellow"/>
        </w:rPr>
        <w:t>μόνιμος/ΙΔΑΧ/ΙΔΟΧ</w:t>
      </w:r>
      <w:r w:rsidRPr="00C679AA">
        <w:t xml:space="preserve"> υπάλληλος </w:t>
      </w:r>
      <w:r w:rsidRPr="00C679AA">
        <w:rPr>
          <w:highlight w:val="yellow"/>
        </w:rPr>
        <w:t>…..…..κλάδου/ειδικότητας…….…</w:t>
      </w:r>
      <w:r w:rsidRPr="00C679AA">
        <w:t xml:space="preserve"> </w:t>
      </w:r>
      <w:proofErr w:type="spellStart"/>
      <w:r w:rsidRPr="00932993">
        <w:t>αναπληρούμενο</w:t>
      </w:r>
      <w:proofErr w:type="spellEnd"/>
      <w:r w:rsidRPr="00932993">
        <w:t xml:space="preserve"> από ……………………….</w:t>
      </w:r>
      <w:r w:rsidRPr="00C679AA">
        <w:t>,</w:t>
      </w:r>
      <w:r w:rsidRPr="00932993">
        <w:t xml:space="preserve"> </w:t>
      </w:r>
      <w:r w:rsidRPr="00C679AA">
        <w:rPr>
          <w:highlight w:val="yellow"/>
        </w:rPr>
        <w:t>μόνιμος/ΙΔΑΧ/ΙΔΟΧ</w:t>
      </w:r>
      <w:r w:rsidRPr="00C679AA">
        <w:t xml:space="preserve"> υπάλληλος </w:t>
      </w:r>
      <w:r>
        <w:rPr>
          <w:highlight w:val="yellow"/>
        </w:rPr>
        <w:t>…..</w:t>
      </w:r>
      <w:r w:rsidRPr="00C679AA">
        <w:rPr>
          <w:highlight w:val="yellow"/>
        </w:rPr>
        <w:t>…..κλάδου/ειδικότητας…</w:t>
      </w:r>
      <w:r>
        <w:rPr>
          <w:highlight w:val="yellow"/>
        </w:rPr>
        <w:t>….</w:t>
      </w:r>
      <w:r w:rsidRPr="00C679AA">
        <w:rPr>
          <w:highlight w:val="yellow"/>
        </w:rPr>
        <w:t>…</w:t>
      </w:r>
      <w:r w:rsidRPr="00C679AA">
        <w:t xml:space="preserve"> </w:t>
      </w:r>
    </w:p>
    <w:p w14:paraId="79E21CBA" w14:textId="77777777" w:rsidR="007C75D0" w:rsidRPr="007C75D0" w:rsidRDefault="007C75D0" w:rsidP="007C75D0">
      <w:pPr>
        <w:tabs>
          <w:tab w:val="left" w:pos="-900"/>
        </w:tabs>
        <w:spacing w:after="0" w:line="240" w:lineRule="auto"/>
        <w:ind w:left="644" w:right="-341"/>
        <w:jc w:val="both"/>
      </w:pPr>
    </w:p>
    <w:p w14:paraId="7274FAB0" w14:textId="77777777" w:rsidR="00594358" w:rsidRDefault="00594358" w:rsidP="00594358">
      <w:pPr>
        <w:spacing w:after="0" w:line="240" w:lineRule="auto"/>
        <w:jc w:val="both"/>
      </w:pPr>
      <w:bookmarkStart w:id="7" w:name="OLE_LINK5"/>
      <w:bookmarkStart w:id="8" w:name="OLE_LINK6"/>
      <w:r w:rsidRPr="00932993">
        <w:rPr>
          <w:rFonts w:eastAsia="Times New Roman" w:cs="Calibri"/>
          <w:szCs w:val="20"/>
          <w:lang w:eastAsia="el-GR"/>
        </w:rPr>
        <w:t xml:space="preserve">Πρόεδρος της επιτροπής ορίζεται ο/η ……………………… </w:t>
      </w:r>
      <w:r w:rsidRPr="00C679AA">
        <w:rPr>
          <w:highlight w:val="yellow"/>
        </w:rPr>
        <w:t>μόνιμος/ΙΔΑΧ/ΙΔΟΧ</w:t>
      </w:r>
      <w:r w:rsidRPr="00C679AA">
        <w:t xml:space="preserve"> υπάλληλος </w:t>
      </w:r>
      <w:r w:rsidRPr="00C679AA">
        <w:rPr>
          <w:highlight w:val="yellow"/>
        </w:rPr>
        <w:t>…..…..κλάδου/ειδικότητας…….…</w:t>
      </w:r>
    </w:p>
    <w:bookmarkEnd w:id="7"/>
    <w:bookmarkEnd w:id="8"/>
    <w:p w14:paraId="0CC21A2B" w14:textId="77777777" w:rsidR="007C75D0" w:rsidRPr="007C75D0" w:rsidRDefault="007C75D0" w:rsidP="007C75D0">
      <w:pPr>
        <w:spacing w:after="0" w:line="240" w:lineRule="auto"/>
        <w:jc w:val="both"/>
      </w:pPr>
    </w:p>
    <w:p w14:paraId="0D728A36" w14:textId="77777777" w:rsidR="003060B2" w:rsidRDefault="003060B2" w:rsidP="003060B2">
      <w:pPr>
        <w:spacing w:after="0" w:line="240" w:lineRule="auto"/>
        <w:jc w:val="both"/>
      </w:pPr>
    </w:p>
    <w:sectPr w:rsidR="003060B2" w:rsidSect="00D36F7C">
      <w:pgSz w:w="11906" w:h="16838"/>
      <w:pgMar w:top="851"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4063"/>
    <w:multiLevelType w:val="hybridMultilevel"/>
    <w:tmpl w:val="A128040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453112E"/>
    <w:multiLevelType w:val="hybridMultilevel"/>
    <w:tmpl w:val="21BA293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15:restartNumberingAfterBreak="0">
    <w:nsid w:val="06965AA9"/>
    <w:multiLevelType w:val="hybridMultilevel"/>
    <w:tmpl w:val="21BA293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15:restartNumberingAfterBreak="0">
    <w:nsid w:val="0DEF46FD"/>
    <w:multiLevelType w:val="hybridMultilevel"/>
    <w:tmpl w:val="4EF8D38C"/>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8AD5714"/>
    <w:multiLevelType w:val="hybridMultilevel"/>
    <w:tmpl w:val="6FDE092C"/>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0FD3703"/>
    <w:multiLevelType w:val="hybridMultilevel"/>
    <w:tmpl w:val="4A10A636"/>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6" w15:restartNumberingAfterBreak="0">
    <w:nsid w:val="24894F4C"/>
    <w:multiLevelType w:val="hybridMultilevel"/>
    <w:tmpl w:val="C70CC33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85F04C0"/>
    <w:multiLevelType w:val="hybridMultilevel"/>
    <w:tmpl w:val="821288E0"/>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AE1274F"/>
    <w:multiLevelType w:val="hybridMultilevel"/>
    <w:tmpl w:val="00BEEF3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EA32CD"/>
    <w:multiLevelType w:val="hybridMultilevel"/>
    <w:tmpl w:val="446C72D8"/>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3C8D3A52"/>
    <w:multiLevelType w:val="hybridMultilevel"/>
    <w:tmpl w:val="6FDE092C"/>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DA22BC1"/>
    <w:multiLevelType w:val="hybridMultilevel"/>
    <w:tmpl w:val="6C0A184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7633161"/>
    <w:multiLevelType w:val="hybridMultilevel"/>
    <w:tmpl w:val="C70CC33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85904C2"/>
    <w:multiLevelType w:val="hybridMultilevel"/>
    <w:tmpl w:val="6AF6F0C0"/>
    <w:lvl w:ilvl="0" w:tplc="0408000B">
      <w:start w:val="1"/>
      <w:numFmt w:val="bullet"/>
      <w:lvlText w:val=""/>
      <w:lvlJc w:val="left"/>
      <w:pPr>
        <w:tabs>
          <w:tab w:val="num" w:pos="360"/>
        </w:tabs>
        <w:ind w:left="360" w:hanging="360"/>
      </w:pPr>
      <w:rPr>
        <w:rFonts w:ascii="Wingdings" w:hAnsi="Wingding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2018460647">
    <w:abstractNumId w:val="2"/>
  </w:num>
  <w:num w:numId="2" w16cid:durableId="29762858">
    <w:abstractNumId w:val="5"/>
  </w:num>
  <w:num w:numId="3" w16cid:durableId="419378439">
    <w:abstractNumId w:val="7"/>
  </w:num>
  <w:num w:numId="4" w16cid:durableId="351999307">
    <w:abstractNumId w:val="11"/>
  </w:num>
  <w:num w:numId="5" w16cid:durableId="1031296905">
    <w:abstractNumId w:val="8"/>
  </w:num>
  <w:num w:numId="6" w16cid:durableId="400177206">
    <w:abstractNumId w:val="6"/>
  </w:num>
  <w:num w:numId="7" w16cid:durableId="1660114390">
    <w:abstractNumId w:val="12"/>
  </w:num>
  <w:num w:numId="8" w16cid:durableId="1229726168">
    <w:abstractNumId w:val="9"/>
  </w:num>
  <w:num w:numId="9" w16cid:durableId="105316627">
    <w:abstractNumId w:val="4"/>
  </w:num>
  <w:num w:numId="10" w16cid:durableId="624628046">
    <w:abstractNumId w:val="1"/>
  </w:num>
  <w:num w:numId="11" w16cid:durableId="742027789">
    <w:abstractNumId w:val="3"/>
  </w:num>
  <w:num w:numId="12" w16cid:durableId="1254705196">
    <w:abstractNumId w:val="10"/>
  </w:num>
  <w:num w:numId="13" w16cid:durableId="1133253186">
    <w:abstractNumId w:val="13"/>
  </w:num>
  <w:num w:numId="14" w16cid:durableId="1893809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227D"/>
    <w:rsid w:val="00023816"/>
    <w:rsid w:val="00030C07"/>
    <w:rsid w:val="0003596C"/>
    <w:rsid w:val="000425B2"/>
    <w:rsid w:val="0006150E"/>
    <w:rsid w:val="00147D89"/>
    <w:rsid w:val="001C4D4D"/>
    <w:rsid w:val="001E75F9"/>
    <w:rsid w:val="00237BAD"/>
    <w:rsid w:val="0025300E"/>
    <w:rsid w:val="002B46C6"/>
    <w:rsid w:val="002D39D1"/>
    <w:rsid w:val="003060B2"/>
    <w:rsid w:val="003627A0"/>
    <w:rsid w:val="0037236B"/>
    <w:rsid w:val="003B0520"/>
    <w:rsid w:val="003C2FD5"/>
    <w:rsid w:val="003C45C3"/>
    <w:rsid w:val="003D4000"/>
    <w:rsid w:val="00423606"/>
    <w:rsid w:val="00483591"/>
    <w:rsid w:val="004D04EB"/>
    <w:rsid w:val="0054675C"/>
    <w:rsid w:val="005619FD"/>
    <w:rsid w:val="00594358"/>
    <w:rsid w:val="00614941"/>
    <w:rsid w:val="00621F98"/>
    <w:rsid w:val="00680E86"/>
    <w:rsid w:val="006C0FEA"/>
    <w:rsid w:val="006C227D"/>
    <w:rsid w:val="006C5AB8"/>
    <w:rsid w:val="006D62BA"/>
    <w:rsid w:val="00710AAD"/>
    <w:rsid w:val="00711774"/>
    <w:rsid w:val="0072139B"/>
    <w:rsid w:val="00726347"/>
    <w:rsid w:val="00760470"/>
    <w:rsid w:val="007A7EB2"/>
    <w:rsid w:val="007B1B85"/>
    <w:rsid w:val="007C75D0"/>
    <w:rsid w:val="007C7DF6"/>
    <w:rsid w:val="00803B8F"/>
    <w:rsid w:val="008A1FAB"/>
    <w:rsid w:val="008A6D84"/>
    <w:rsid w:val="008C28B1"/>
    <w:rsid w:val="00967CB0"/>
    <w:rsid w:val="00983681"/>
    <w:rsid w:val="009C39E4"/>
    <w:rsid w:val="00A32E5B"/>
    <w:rsid w:val="00A3606B"/>
    <w:rsid w:val="00A72039"/>
    <w:rsid w:val="00B05AFA"/>
    <w:rsid w:val="00B31685"/>
    <w:rsid w:val="00B514B0"/>
    <w:rsid w:val="00B61A10"/>
    <w:rsid w:val="00B71A3A"/>
    <w:rsid w:val="00B82BBD"/>
    <w:rsid w:val="00B9227E"/>
    <w:rsid w:val="00C90D91"/>
    <w:rsid w:val="00C93D4E"/>
    <w:rsid w:val="00CA7438"/>
    <w:rsid w:val="00CD6552"/>
    <w:rsid w:val="00D04D13"/>
    <w:rsid w:val="00D56F29"/>
    <w:rsid w:val="00D80307"/>
    <w:rsid w:val="00DF70EC"/>
    <w:rsid w:val="00E11E85"/>
    <w:rsid w:val="00E304F1"/>
    <w:rsid w:val="00E46911"/>
    <w:rsid w:val="00E671FB"/>
    <w:rsid w:val="00E71C89"/>
    <w:rsid w:val="00EC273F"/>
    <w:rsid w:val="00EE7BBE"/>
    <w:rsid w:val="00F1149F"/>
    <w:rsid w:val="00F11790"/>
    <w:rsid w:val="00FB4AFB"/>
    <w:rsid w:val="00FC25D7"/>
    <w:rsid w:val="00FF73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077DEF5"/>
  <w15:docId w15:val="{474D9FA7-E6B0-49EE-B78E-EA2367DE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27D"/>
    <w:rPr>
      <w:rFonts w:ascii="Calibri" w:eastAsia="Calibri" w:hAnsi="Calibri" w:cs="Times New Roman"/>
    </w:rPr>
  </w:style>
  <w:style w:type="paragraph" w:styleId="1">
    <w:name w:val="heading 1"/>
    <w:basedOn w:val="a"/>
    <w:next w:val="a"/>
    <w:link w:val="1Char"/>
    <w:uiPriority w:val="9"/>
    <w:qFormat/>
    <w:rsid w:val="003C2FD5"/>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6C227D"/>
  </w:style>
  <w:style w:type="paragraph" w:customStyle="1" w:styleId="western">
    <w:name w:val="western"/>
    <w:basedOn w:val="a"/>
    <w:rsid w:val="006C227D"/>
    <w:pPr>
      <w:spacing w:before="100" w:beforeAutospacing="1" w:after="100" w:afterAutospacing="1" w:line="240" w:lineRule="auto"/>
    </w:pPr>
    <w:rPr>
      <w:rFonts w:ascii="Times New Roman" w:eastAsia="Times New Roman" w:hAnsi="Times New Roman"/>
      <w:color w:val="000000"/>
      <w:sz w:val="24"/>
      <w:szCs w:val="24"/>
      <w:lang w:eastAsia="el-GR"/>
    </w:rPr>
  </w:style>
  <w:style w:type="paragraph" w:styleId="a3">
    <w:name w:val="List Paragraph"/>
    <w:basedOn w:val="a"/>
    <w:uiPriority w:val="34"/>
    <w:qFormat/>
    <w:rsid w:val="00680E86"/>
    <w:pPr>
      <w:ind w:left="720"/>
      <w:contextualSpacing/>
    </w:pPr>
  </w:style>
  <w:style w:type="paragraph" w:styleId="a4">
    <w:name w:val="Balloon Text"/>
    <w:basedOn w:val="a"/>
    <w:link w:val="Char"/>
    <w:uiPriority w:val="99"/>
    <w:semiHidden/>
    <w:unhideWhenUsed/>
    <w:rsid w:val="00FB4AF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B4AFB"/>
    <w:rPr>
      <w:rFonts w:ascii="Tahoma" w:eastAsia="Calibri" w:hAnsi="Tahoma" w:cs="Tahoma"/>
      <w:sz w:val="16"/>
      <w:szCs w:val="16"/>
    </w:rPr>
  </w:style>
  <w:style w:type="character" w:customStyle="1" w:styleId="1Char">
    <w:name w:val="Επικεφαλίδα 1 Char"/>
    <w:basedOn w:val="a0"/>
    <w:link w:val="1"/>
    <w:uiPriority w:val="9"/>
    <w:rsid w:val="003C2FD5"/>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4ED5F-DFFE-4564-9E25-F149B4BDB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1392</Words>
  <Characters>7522</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kalliopih</dc:creator>
  <cp:keywords/>
  <dc:description/>
  <cp:lastModifiedBy>Aggeliki Kitsou</cp:lastModifiedBy>
  <cp:revision>17</cp:revision>
  <cp:lastPrinted>2016-09-16T09:43:00Z</cp:lastPrinted>
  <dcterms:created xsi:type="dcterms:W3CDTF">2019-12-13T15:02:00Z</dcterms:created>
  <dcterms:modified xsi:type="dcterms:W3CDTF">2023-12-28T07:16:00Z</dcterms:modified>
</cp:coreProperties>
</file>